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29CC527E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633183">
        <w:rPr>
          <w:b/>
          <w:sz w:val="24"/>
          <w:szCs w:val="24"/>
          <w:lang w:eastAsia="ko-KR"/>
        </w:rPr>
        <w:t>#88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</w:t>
      </w:r>
      <w:r w:rsidR="00364828">
        <w:rPr>
          <w:b/>
          <w:i/>
          <w:noProof/>
          <w:sz w:val="24"/>
          <w:szCs w:val="24"/>
          <w:lang w:eastAsia="ko-KR"/>
        </w:rPr>
        <w:t>03000</w:t>
      </w:r>
    </w:p>
    <w:bookmarkEnd w:id="0"/>
    <w:bookmarkEnd w:id="1"/>
    <w:p w14:paraId="36A6E7DB" w14:textId="7607570F" w:rsidR="006D2ED0" w:rsidRPr="006E473F" w:rsidRDefault="0075406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Athen</w:t>
      </w:r>
      <w:r>
        <w:rPr>
          <w:b/>
          <w:noProof/>
          <w:sz w:val="24"/>
          <w:szCs w:val="24"/>
          <w:lang w:eastAsia="ko-KR"/>
        </w:rPr>
        <w:t>s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13</w:t>
      </w:r>
      <w:r w:rsidR="00CB0FB5">
        <w:rPr>
          <w:b/>
          <w:noProof/>
          <w:sz w:val="24"/>
          <w:szCs w:val="24"/>
          <w:lang w:eastAsia="ko-KR"/>
        </w:rPr>
        <w:t xml:space="preserve">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17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Feb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 w:rsidR="00FC041A">
        <w:rPr>
          <w:b/>
          <w:noProof/>
          <w:sz w:val="24"/>
          <w:szCs w:val="24"/>
          <w:lang w:eastAsia="ko-KR"/>
        </w:rPr>
        <w:t>7</w:t>
      </w:r>
    </w:p>
    <w:p w14:paraId="3C199CB1" w14:textId="44E28F4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54066">
        <w:rPr>
          <w:rFonts w:ascii="Arial" w:hAnsi="Arial"/>
          <w:sz w:val="24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754066">
        <w:rPr>
          <w:rFonts w:ascii="Arial" w:hAnsi="Arial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44F2513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E723B" w:rsidRPr="002E723B">
        <w:rPr>
          <w:rFonts w:ascii="Arial" w:hAnsi="Arial"/>
          <w:sz w:val="24"/>
        </w:rPr>
        <w:t>Consideration on LDPC Proto</w:t>
      </w:r>
      <w:r w:rsidR="002E723B">
        <w:rPr>
          <w:rFonts w:ascii="Arial" w:hAnsi="Arial"/>
          <w:sz w:val="24"/>
        </w:rPr>
        <w:t>-M</w:t>
      </w:r>
      <w:r w:rsidR="002E723B" w:rsidRPr="002E723B">
        <w:rPr>
          <w:rFonts w:ascii="Arial" w:hAnsi="Arial"/>
          <w:sz w:val="24"/>
        </w:rPr>
        <w:t>atrix Design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7DBE246" w14:textId="058FEE00" w:rsidR="00633183" w:rsidRDefault="00633183" w:rsidP="00633183">
      <w:pPr>
        <w:pStyle w:val="maintext"/>
        <w:ind w:firstLine="400"/>
      </w:pPr>
      <w:r>
        <w:rPr>
          <w:rFonts w:hint="eastAsia"/>
        </w:rPr>
        <w:t>In the RAN1</w:t>
      </w:r>
      <w:r>
        <w:t xml:space="preserve"> NR</w:t>
      </w:r>
      <w:r>
        <w:rPr>
          <w:rFonts w:hint="eastAsia"/>
        </w:rPr>
        <w:t xml:space="preserve"> </w:t>
      </w:r>
      <w:r>
        <w:t xml:space="preserve">Ad-hoc </w:t>
      </w:r>
      <w:r>
        <w:rPr>
          <w:rFonts w:hint="eastAsia"/>
        </w:rPr>
        <w:t>meeting</w:t>
      </w:r>
      <w:r>
        <w:t xml:space="preserve"> in January 2017</w:t>
      </w:r>
      <w:r>
        <w:rPr>
          <w:rFonts w:hint="eastAsia"/>
        </w:rPr>
        <w:t xml:space="preserve">, </w:t>
      </w:r>
      <w:r>
        <w:t>the following working assumption</w:t>
      </w:r>
      <w:r>
        <w:rPr>
          <w:rFonts w:hint="eastAsia"/>
        </w:rPr>
        <w:t xml:space="preserve"> was </w:t>
      </w:r>
      <w:r w:rsidR="00B03C41">
        <w:rPr>
          <w:rFonts w:hint="eastAsia"/>
        </w:rPr>
        <w:t xml:space="preserve">made </w:t>
      </w:r>
      <w:r>
        <w:t xml:space="preserve">[1] </w:t>
      </w:r>
      <w:r>
        <w:rPr>
          <w:rFonts w:hint="eastAsia"/>
        </w:rPr>
        <w:t>that</w:t>
      </w:r>
      <w:r>
        <w:t xml:space="preserve"> </w:t>
      </w:r>
    </w:p>
    <w:p w14:paraId="22150034" w14:textId="77777777" w:rsidR="00633183" w:rsidRPr="00F52B0D" w:rsidRDefault="00633183" w:rsidP="00633183">
      <w:pPr>
        <w:numPr>
          <w:ilvl w:val="0"/>
          <w:numId w:val="22"/>
        </w:numPr>
        <w:spacing w:after="0"/>
        <w:ind w:left="360" w:firstLine="66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For at least one base graph, </w:t>
      </w:r>
    </w:p>
    <w:p w14:paraId="1AB5882F" w14:textId="77777777" w:rsidR="00633183" w:rsidRPr="00E94EE7" w:rsidRDefault="00633183" w:rsidP="00633183">
      <w:pPr>
        <w:numPr>
          <w:ilvl w:val="1"/>
          <w:numId w:val="22"/>
        </w:numPr>
        <w:spacing w:after="0"/>
        <w:ind w:hanging="22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t</w:t>
      </w:r>
      <w:r w:rsidRPr="00E94EE7">
        <w:rPr>
          <w:rFonts w:eastAsia="MS Mincho"/>
          <w:lang w:val="en-US" w:eastAsia="ja-JP"/>
        </w:rPr>
        <w:t>he parity check matrix consist</w:t>
      </w:r>
      <w:r>
        <w:rPr>
          <w:rFonts w:eastAsia="MS Mincho"/>
          <w:lang w:val="en-US" w:eastAsia="ja-JP"/>
        </w:rPr>
        <w:t>s of</w:t>
      </w:r>
      <w:r w:rsidRPr="00E94EE7">
        <w:rPr>
          <w:rFonts w:eastAsia="MS Mincho"/>
          <w:lang w:val="en-US" w:eastAsia="ja-JP"/>
        </w:rPr>
        <w:t xml:space="preserve"> five sub-matrices (A, B, C, D, E)</w:t>
      </w:r>
    </w:p>
    <w:p w14:paraId="41363CE1" w14:textId="342FB288" w:rsidR="00633183" w:rsidRPr="00E94EE7" w:rsidRDefault="00633183" w:rsidP="00407E64">
      <w:pPr>
        <w:ind w:left="720" w:firstLine="80"/>
        <w:jc w:val="center"/>
        <w:rPr>
          <w:rFonts w:eastAsia="MS Mincho"/>
          <w:lang w:eastAsia="ja-JP"/>
        </w:rPr>
      </w:pPr>
      <w:r>
        <w:rPr>
          <w:rFonts w:eastAsia="MS Mincho"/>
          <w:noProof/>
          <w:lang w:val="en-US" w:eastAsia="ko-KR"/>
        </w:rPr>
        <mc:AlternateContent>
          <mc:Choice Requires="wpg">
            <w:drawing>
              <wp:inline distT="0" distB="0" distL="0" distR="0" wp14:anchorId="5B40B4B7" wp14:editId="7A15D4D5">
                <wp:extent cx="1068705" cy="645795"/>
                <wp:effectExtent l="15240" t="9525" r="11430" b="1143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8705" cy="645795"/>
                          <a:chOff x="0" y="0"/>
                          <a:chExt cx="2943275" cy="1937967"/>
                        </a:xfrm>
                      </wpg:grpSpPr>
                      <wps:wsp>
                        <wps:cNvPr id="3" name="직사각형 11"/>
                        <wps:cNvSpPr>
                          <a:spLocks noChangeArrowheads="1"/>
                        </wps:cNvSpPr>
                        <wps:spPr bwMode="auto">
                          <a:xfrm>
                            <a:off x="497" y="0"/>
                            <a:ext cx="925515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3A3AC02" w14:textId="77777777" w:rsidR="00633183" w:rsidRPr="00E94EE7" w:rsidRDefault="00633183" w:rsidP="00633183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  <w:p w14:paraId="490AA8EF" w14:textId="77777777" w:rsidR="00633183" w:rsidRDefault="00633183" w:rsidP="00633183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직사각형 12"/>
                        <wps:cNvSpPr>
                          <a:spLocks noChangeArrowheads="1"/>
                        </wps:cNvSpPr>
                        <wps:spPr bwMode="auto">
                          <a:xfrm>
                            <a:off x="1656681" y="0"/>
                            <a:ext cx="1286594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C3666E" w14:textId="77777777" w:rsidR="00633183" w:rsidRPr="00E94EE7" w:rsidRDefault="00633183" w:rsidP="00633183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직사각형 13"/>
                        <wps:cNvSpPr>
                          <a:spLocks noChangeArrowheads="1"/>
                        </wps:cNvSpPr>
                        <wps:spPr bwMode="auto">
                          <a:xfrm>
                            <a:off x="0" y="720080"/>
                            <a:ext cx="1656184" cy="1217887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72E070" w14:textId="77777777" w:rsidR="00633183" w:rsidRPr="00E94EE7" w:rsidRDefault="00633183" w:rsidP="00633183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직사각형 14"/>
                        <wps:cNvSpPr>
                          <a:spLocks noChangeArrowheads="1"/>
                        </wps:cNvSpPr>
                        <wps:spPr bwMode="auto">
                          <a:xfrm>
                            <a:off x="1656681" y="720079"/>
                            <a:ext cx="1286594" cy="1217888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2B859C" w14:textId="77777777" w:rsidR="00633183" w:rsidRPr="00E94EE7" w:rsidRDefault="00633183" w:rsidP="00633183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직사각형 15"/>
                        <wps:cNvSpPr>
                          <a:spLocks noChangeArrowheads="1"/>
                        </wps:cNvSpPr>
                        <wps:spPr bwMode="auto">
                          <a:xfrm>
                            <a:off x="926012" y="0"/>
                            <a:ext cx="730669" cy="720079"/>
                          </a:xfrm>
                          <a:prstGeom prst="rect">
                            <a:avLst/>
                          </a:prstGeom>
                          <a:noFill/>
                          <a:ln w="12700" algn="ctr">
                            <a:solidFill>
                              <a:srgbClr val="4171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6D1052" w14:textId="77777777" w:rsidR="00633183" w:rsidRPr="00E94EE7" w:rsidRDefault="00633183" w:rsidP="00633183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94EE7">
                                <w:rPr>
                                  <w:rFonts w:ascii="Calibri" w:hAnsi="Calibri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40B4B7" id="Group 2" o:spid="_x0000_s1026" style="width:84.15pt;height:50.85pt;mso-position-horizontal-relative:char;mso-position-vertical-relative:line" coordsize="29432,19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">
                <v:rect id="직사각형 11" o:spid="_x0000_s1027" style="position:absolute;left:4;width:9256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M4sMA&#10;AADaAAAADwAAAGRycy9kb3ducmV2LnhtbESP0YrCMBRE34X9h3AFX0RTXXCXapRFVEQfZF0/4JJc&#10;22JzU5pYq1+/EQQfh5k5w8wWrS1FQ7UvHCsYDRMQxNqZgjMFp7/14BuED8gGS8ek4E4eFvOPzgxT&#10;4278S80xZCJC2KeoIA+hSqX0OieLfugq4uidXW0xRFln0tR4i3BbynGSTKTFguNCjhUtc9KX49Uq&#10;WO0Oj35xOa13q/1+tPnSVl+bjVK9bvszBRGoDe/wq701Cj7heS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SM4sMAAADaAAAADwAAAAAAAAAAAAAAAACYAgAAZHJzL2Rv&#10;d25yZXYueG1sUEsFBgAAAAAEAAQA9QAAAIgDAAAAAA==&#10;" filled="f" strokecolor="#41719c" strokeweight="1pt">
                  <v:textbox>
                    <w:txbxContent>
                      <w:p w14:paraId="53A3AC02" w14:textId="77777777" w:rsidR="00633183" w:rsidRPr="00E94EE7" w:rsidRDefault="00633183" w:rsidP="0063318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/>
                            <w:color w:val="262626"/>
                            <w:kern w:val="24"/>
                            <w:sz w:val="20"/>
                            <w:szCs w:val="20"/>
                          </w:rPr>
                          <w:t>A</w:t>
                        </w:r>
                      </w:p>
                      <w:p w14:paraId="490AA8EF" w14:textId="77777777" w:rsidR="00633183" w:rsidRDefault="00633183" w:rsidP="00633183"/>
                    </w:txbxContent>
                  </v:textbox>
                </v:rect>
                <v:rect id="직사각형 12" o:spid="_x0000_s1028" style="position:absolute;left:16566;width:12866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0UlsMA&#10;AADaAAAADwAAAGRycy9kb3ducmV2LnhtbESP0YrCMBRE34X9h3AFX0RTZXGXapRFVEQfZF0/4JJc&#10;22JzU5pYq1+/EQQfh5k5w8wWrS1FQ7UvHCsYDRMQxNqZgjMFp7/14BuED8gGS8ek4E4eFvOPzgxT&#10;4278S80xZCJC2KeoIA+hSqX0OieLfugq4uidXW0xRFln0tR4i3BbynGSTKTFguNCjhUtc9KX49Uq&#10;WO0Oj35xOa13q/1+tPnSVl+bjVK9bvszBRGoDe/wq701Cj7heS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0UlsMAAADaAAAADwAAAAAAAAAAAAAAAACYAgAAZHJzL2Rv&#10;d25yZXYueG1sUEsFBgAAAAAEAAQA9QAAAIgDAAAAAA==&#10;" filled="f" strokecolor="#41719c" strokeweight="1pt">
                  <v:textbox>
                    <w:txbxContent>
                      <w:p w14:paraId="45C3666E" w14:textId="77777777" w:rsidR="00633183" w:rsidRPr="00E94EE7" w:rsidRDefault="00633183" w:rsidP="0063318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/>
                            <w:color w:val="262626"/>
                            <w:kern w:val="24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rect>
                <v:rect id="직사각형 13" o:spid="_x0000_s1029" style="position:absolute;top:7200;width:16561;height:12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xDcMA&#10;AADaAAAADwAAAGRycy9kb3ducmV2LnhtbESP0YrCMBRE34X9h3AFX0RThXWXapRFVEQfZF0/4JJc&#10;22JzU5pYq1+/EQQfh5k5w8wWrS1FQ7UvHCsYDRMQxNqZgjMFp7/14BuED8gGS8ek4E4eFvOPzgxT&#10;4278S80xZCJC2KeoIA+hSqX0OieLfugq4uidXW0xRFln0tR4i3BbynGSTKTFguNCjhUtc9KX49Uq&#10;WO0Oj35xOa13q/1+tPnSVl+bjVK9bvszBRGoDe/wq701Cj7heS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xDcMAAADaAAAADwAAAAAAAAAAAAAAAACYAgAAZHJzL2Rv&#10;d25yZXYueG1sUEsFBgAAAAAEAAQA9QAAAIgDAAAAAA==&#10;" filled="f" strokecolor="#41719c" strokeweight="1pt">
                  <v:textbox>
                    <w:txbxContent>
                      <w:p w14:paraId="6F72E070" w14:textId="77777777" w:rsidR="00633183" w:rsidRPr="00E94EE7" w:rsidRDefault="00633183" w:rsidP="0063318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/>
                            <w:color w:val="262626"/>
                            <w:kern w:val="24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rect>
                <v:rect id="직사각형 14" o:spid="_x0000_s1030" style="position:absolute;left:16566;top:7200;width:12866;height:12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vesUA&#10;AADaAAAADwAAAGRycy9kb3ducmV2LnhtbESPQWvCQBSE7wX/w/KEXorZ6MFKdJUiGooeipof8Nh9&#10;TYLZtyG7Jml/fbdQ6HGYmW+YzW60jeip87VjBfMkBUGsnam5VFDcjrMVCB+QDTaOScEXedhtJ08b&#10;zIwb+EL9NZQiQthnqKAKoc2k9Loiiz5xLXH0Pl1nMUTZldJ0OES4beQiTZfSYs1xocKW9hXp+/Vh&#10;FRxOH98v9b04ng7n8zx/1V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wy96xQAAANoAAAAPAAAAAAAAAAAAAAAAAJgCAABkcnMv&#10;ZG93bnJldi54bWxQSwUGAAAAAAQABAD1AAAAigMAAAAA&#10;" filled="f" strokecolor="#41719c" strokeweight="1pt">
                  <v:textbox>
                    <w:txbxContent>
                      <w:p w14:paraId="512B859C" w14:textId="77777777" w:rsidR="00633183" w:rsidRPr="00E94EE7" w:rsidRDefault="00633183" w:rsidP="0063318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/>
                            <w:color w:val="262626"/>
                            <w:kern w:val="24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rect>
                <v:rect id="직사각형 15" o:spid="_x0000_s1031" style="position:absolute;left:9260;width:7306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K4cUA&#10;AADaAAAADwAAAGRycy9kb3ducmV2LnhtbESPQWvCQBSE7wX/w/KEXorZ6KFKdJUiGooeipof8Nh9&#10;TYLZtyG7Jml/fbdQ6HGYmW+YzW60jeip87VjBfMkBUGsnam5VFDcjrMVCB+QDTaOScEXedhtJ08b&#10;zIwb+EL9NZQiQthnqKAKoc2k9Loiiz5xLXH0Pl1nMUTZldJ0OES4beQiTV+lxZrjQoUt7SvS9+vD&#10;KjicPr5f6ntxPB3O53m+1FY/+lyp5+n4tgYRaAz/4b/2u1GwhN8r8Qb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4rhxQAAANoAAAAPAAAAAAAAAAAAAAAAAJgCAABkcnMv&#10;ZG93bnJldi54bWxQSwUGAAAAAAQABAD1AAAAigMAAAAA&#10;" filled="f" strokecolor="#41719c" strokeweight="1pt">
                  <v:textbox>
                    <w:txbxContent>
                      <w:p w14:paraId="6F6D1052" w14:textId="77777777" w:rsidR="00633183" w:rsidRPr="00E94EE7" w:rsidRDefault="00633183" w:rsidP="00633183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94EE7">
                          <w:rPr>
                            <w:rFonts w:ascii="Calibri" w:hAnsi="Calibri"/>
                            <w:color w:val="262626"/>
                            <w:kern w:val="24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8CA5A5B" w14:textId="77777777" w:rsidR="00633183" w:rsidRPr="00057284" w:rsidRDefault="00633183" w:rsidP="00633183">
      <w:pPr>
        <w:numPr>
          <w:ilvl w:val="1"/>
          <w:numId w:val="22"/>
        </w:numPr>
        <w:spacing w:after="0"/>
        <w:ind w:hanging="22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may contain systematic and parity bits</w:t>
      </w:r>
    </w:p>
    <w:p w14:paraId="65F92DFF" w14:textId="77777777" w:rsidR="00633183" w:rsidRDefault="00633183" w:rsidP="00633183">
      <w:pPr>
        <w:numPr>
          <w:ilvl w:val="1"/>
          <w:numId w:val="22"/>
        </w:numPr>
        <w:spacing w:after="0"/>
        <w:ind w:hanging="22"/>
        <w:rPr>
          <w:rFonts w:eastAsia="MS Mincho"/>
          <w:lang w:eastAsia="ja-JP"/>
        </w:rPr>
      </w:pPr>
      <w:r w:rsidRPr="00E94EE7">
        <w:rPr>
          <w:rFonts w:eastAsia="MS Mincho"/>
          <w:lang w:val="en-US" w:eastAsia="ja-JP"/>
        </w:rPr>
        <w:t>B:</w:t>
      </w:r>
      <w:r w:rsidRPr="00E94EE7">
        <w:rPr>
          <w:rFonts w:eastAsia="MS Mincho"/>
          <w:lang w:eastAsia="ja-JP"/>
        </w:rPr>
        <w:t xml:space="preserve"> </w:t>
      </w:r>
    </w:p>
    <w:p w14:paraId="236680C8" w14:textId="77777777" w:rsidR="00633183" w:rsidRDefault="00633183" w:rsidP="00633183">
      <w:pPr>
        <w:numPr>
          <w:ilvl w:val="2"/>
          <w:numId w:val="22"/>
        </w:numPr>
        <w:spacing w:after="0"/>
        <w:ind w:hanging="22"/>
        <w:rPr>
          <w:rFonts w:eastAsia="MS Mincho"/>
          <w:lang w:eastAsia="ja-JP"/>
        </w:rPr>
      </w:pPr>
      <w:r>
        <w:rPr>
          <w:rFonts w:eastAsia="MS Mincho"/>
          <w:lang w:eastAsia="ja-JP"/>
        </w:rPr>
        <w:t>B is not necessarily square</w:t>
      </w:r>
    </w:p>
    <w:p w14:paraId="2E6736C6" w14:textId="77777777" w:rsidR="00633183" w:rsidRPr="00057284" w:rsidRDefault="00633183" w:rsidP="00633183">
      <w:pPr>
        <w:numPr>
          <w:ilvl w:val="2"/>
          <w:numId w:val="22"/>
        </w:numPr>
        <w:spacing w:after="0"/>
        <w:ind w:hanging="22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One of the columns has</w:t>
      </w:r>
      <w:r w:rsidRPr="00E94EE7">
        <w:rPr>
          <w:rFonts w:eastAsia="MS Mincho"/>
          <w:lang w:val="en-US" w:eastAsia="ja-JP"/>
        </w:rPr>
        <w:t xml:space="preserve"> weight-three </w:t>
      </w:r>
    </w:p>
    <w:p w14:paraId="48AD13A9" w14:textId="77777777" w:rsidR="00633183" w:rsidRPr="00BC05F4" w:rsidRDefault="00633183" w:rsidP="00633183">
      <w:pPr>
        <w:numPr>
          <w:ilvl w:val="2"/>
          <w:numId w:val="22"/>
        </w:numPr>
        <w:spacing w:after="0"/>
        <w:ind w:hanging="22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The</w:t>
      </w:r>
      <w:r w:rsidRPr="00E94EE7">
        <w:rPr>
          <w:rFonts w:eastAsia="MS Mincho"/>
          <w:lang w:val="en-US" w:eastAsia="ja-JP"/>
        </w:rPr>
        <w:t xml:space="preserve"> columns of B </w:t>
      </w:r>
      <w:r>
        <w:rPr>
          <w:rFonts w:eastAsia="MS Mincho"/>
          <w:lang w:val="en-US" w:eastAsia="ja-JP"/>
        </w:rPr>
        <w:t xml:space="preserve">after the weight-three column </w:t>
      </w:r>
      <w:r w:rsidRPr="00E94EE7">
        <w:rPr>
          <w:rFonts w:eastAsia="MS Mincho"/>
          <w:lang w:val="en-US" w:eastAsia="ja-JP"/>
        </w:rPr>
        <w:t>have a dual diagonal structure</w:t>
      </w:r>
      <w:r>
        <w:rPr>
          <w:rFonts w:eastAsia="MS Mincho"/>
          <w:lang w:val="en-US" w:eastAsia="ja-JP"/>
        </w:rPr>
        <w:t>, e.g.:</w:t>
      </w:r>
    </w:p>
    <w:p w14:paraId="32D80A0B" w14:textId="66D1429C" w:rsidR="00633183" w:rsidRDefault="00633183" w:rsidP="00633183">
      <w:pPr>
        <w:ind w:firstLine="66"/>
        <w:jc w:val="center"/>
        <w:rPr>
          <w:rFonts w:eastAsia="MS Mincho"/>
          <w:lang w:eastAsia="ja-JP"/>
        </w:rPr>
      </w:pPr>
      <w:r w:rsidRPr="00BC05F4">
        <w:rPr>
          <w:rFonts w:eastAsia="MS Mincho"/>
          <w:noProof/>
          <w:lang w:val="en-US" w:eastAsia="ko-KR"/>
        </w:rPr>
        <w:drawing>
          <wp:inline distT="0" distB="0" distL="0" distR="0" wp14:anchorId="2A59D741" wp14:editId="28733552">
            <wp:extent cx="1226820" cy="936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506250F" w14:textId="77777777" w:rsidR="00633183" w:rsidRPr="00854F65" w:rsidRDefault="00633183" w:rsidP="00633183">
      <w:pPr>
        <w:numPr>
          <w:ilvl w:val="1"/>
          <w:numId w:val="22"/>
        </w:numPr>
        <w:spacing w:after="0"/>
        <w:ind w:hanging="22"/>
        <w:rPr>
          <w:rFonts w:eastAsia="MS Mincho"/>
          <w:lang w:val="en-US" w:eastAsia="ja-JP"/>
        </w:rPr>
      </w:pPr>
      <w:r w:rsidRPr="00854F65">
        <w:rPr>
          <w:rFonts w:eastAsia="MS Mincho"/>
          <w:lang w:val="en-US" w:eastAsia="ja-JP"/>
        </w:rPr>
        <w:t>C is a zero matrix</w:t>
      </w:r>
    </w:p>
    <w:p w14:paraId="77C87ADA" w14:textId="77777777" w:rsidR="00633183" w:rsidRDefault="00633183" w:rsidP="00633183">
      <w:pPr>
        <w:numPr>
          <w:ilvl w:val="1"/>
          <w:numId w:val="22"/>
        </w:numPr>
        <w:spacing w:after="0"/>
        <w:ind w:hanging="22"/>
        <w:rPr>
          <w:rFonts w:eastAsia="MS Mincho"/>
          <w:lang w:val="en-US" w:eastAsia="ja-JP"/>
        </w:rPr>
      </w:pPr>
      <w:r w:rsidRPr="00854F65">
        <w:rPr>
          <w:rFonts w:eastAsia="MS Mincho"/>
          <w:lang w:val="en-US" w:eastAsia="ja-JP"/>
        </w:rPr>
        <w:t>E is an identity matrix for the above base graph</w:t>
      </w:r>
    </w:p>
    <w:p w14:paraId="7D050EFF" w14:textId="77777777" w:rsidR="00633183" w:rsidRPr="00633183" w:rsidRDefault="00633183" w:rsidP="00633183">
      <w:pPr>
        <w:numPr>
          <w:ilvl w:val="0"/>
          <w:numId w:val="22"/>
        </w:numPr>
        <w:spacing w:after="0"/>
        <w:ind w:left="360" w:firstLine="66"/>
      </w:pPr>
      <w:r w:rsidRPr="00633183">
        <w:rPr>
          <w:rFonts w:eastAsia="MS Mincho"/>
          <w:lang w:val="en-US" w:eastAsia="ja-JP"/>
        </w:rPr>
        <w:t>Other structures can be considered for other base graph(s), if any</w:t>
      </w:r>
    </w:p>
    <w:p w14:paraId="39B54B43" w14:textId="461D4F63" w:rsidR="00633183" w:rsidRPr="002D1020" w:rsidRDefault="00633183" w:rsidP="00633183">
      <w:pPr>
        <w:numPr>
          <w:ilvl w:val="0"/>
          <w:numId w:val="22"/>
        </w:numPr>
        <w:spacing w:after="0"/>
        <w:ind w:left="360" w:firstLine="66"/>
      </w:pPr>
      <w:r w:rsidRPr="00633183">
        <w:rPr>
          <w:rFonts w:eastAsia="MS Mincho"/>
          <w:lang w:val="en-US" w:eastAsia="ja-JP"/>
        </w:rPr>
        <w:t>Can be revisited if another structure is shown to be superior in performance and complexity</w:t>
      </w:r>
    </w:p>
    <w:p w14:paraId="3CEE8B95" w14:textId="77777777" w:rsidR="00633183" w:rsidRDefault="00633183" w:rsidP="00633183">
      <w:pPr>
        <w:pStyle w:val="maintext"/>
        <w:ind w:firstLine="400"/>
      </w:pPr>
    </w:p>
    <w:p w14:paraId="6BC930FE" w14:textId="18D1B945" w:rsidR="0072052C" w:rsidRDefault="0072052C" w:rsidP="009751AF">
      <w:pPr>
        <w:pStyle w:val="maintext"/>
        <w:ind w:firstLine="400"/>
      </w:pPr>
      <w:r>
        <w:t xml:space="preserve">Since the base matrix format affects efficient encoding and stable decoding performance, we should be careful to select the format. </w:t>
      </w:r>
      <w:r w:rsidR="00366E5C">
        <w:t>In other words, the selected format must be efficient</w:t>
      </w:r>
      <w:r w:rsidR="00BC294F">
        <w:t>ly</w:t>
      </w:r>
      <w:r w:rsidR="00366E5C">
        <w:t xml:space="preserve"> </w:t>
      </w:r>
      <w:proofErr w:type="spellStart"/>
      <w:r w:rsidR="00366E5C">
        <w:t>encod</w:t>
      </w:r>
      <w:r w:rsidR="00BC294F">
        <w:t>a</w:t>
      </w:r>
      <w:r w:rsidR="00366E5C">
        <w:t>ble</w:t>
      </w:r>
      <w:proofErr w:type="spellEnd"/>
      <w:r w:rsidR="00366E5C">
        <w:t xml:space="preserve"> and provid</w:t>
      </w:r>
      <w:r w:rsidR="007675F2">
        <w:t xml:space="preserve">e a stable decoding performance, regardless of channel conditions. </w:t>
      </w:r>
    </w:p>
    <w:p w14:paraId="208C884D" w14:textId="7DAA2893" w:rsidR="00C8446C" w:rsidRPr="00ED0CF7" w:rsidRDefault="007675F2" w:rsidP="009751AF">
      <w:pPr>
        <w:pStyle w:val="maintext"/>
        <w:ind w:firstLine="400"/>
      </w:pPr>
      <w:r>
        <w:t>In this contribution, we assert that t</w:t>
      </w:r>
      <w:r>
        <w:rPr>
          <w:rFonts w:eastAsia="MS Mincho"/>
          <w:lang w:val="en-US" w:eastAsia="ja-JP"/>
        </w:rPr>
        <w:t>he</w:t>
      </w:r>
      <w:r w:rsidRPr="00E94EE7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structure of a weight-three column and </w:t>
      </w:r>
      <w:r w:rsidRPr="00E94EE7">
        <w:rPr>
          <w:rFonts w:eastAsia="MS Mincho"/>
          <w:lang w:val="en-US" w:eastAsia="ja-JP"/>
        </w:rPr>
        <w:t>a dual diagonal structure</w:t>
      </w:r>
      <w:r w:rsidR="00857440">
        <w:rPr>
          <w:rFonts w:eastAsia="MS Mincho"/>
          <w:lang w:val="en-US" w:eastAsia="ja-JP"/>
        </w:rPr>
        <w:t xml:space="preserve"> in B </w:t>
      </w:r>
      <w:r w:rsidR="00E42965">
        <w:rPr>
          <w:rFonts w:eastAsia="MS Mincho"/>
          <w:lang w:val="en-US" w:eastAsia="ja-JP"/>
        </w:rPr>
        <w:t xml:space="preserve">should be adopted to support </w:t>
      </w:r>
      <w:r w:rsidR="00ED0CF7">
        <w:rPr>
          <w:rFonts w:eastAsia="MS Mincho"/>
          <w:lang w:val="en-US" w:eastAsia="ja-JP"/>
        </w:rPr>
        <w:t xml:space="preserve">a stable performance. </w:t>
      </w:r>
      <w:r w:rsidR="00ED0CF7">
        <w:t xml:space="preserve">Some performance </w:t>
      </w:r>
      <w:r w:rsidR="00B03C41">
        <w:rPr>
          <w:rFonts w:hint="eastAsia"/>
        </w:rPr>
        <w:t>evaluation</w:t>
      </w:r>
      <w:r w:rsidR="00B03C41">
        <w:t xml:space="preserve"> </w:t>
      </w:r>
      <w:r w:rsidR="00ED0CF7">
        <w:t xml:space="preserve">results show a potential risk of performance degradation if we select a wrong format. </w:t>
      </w:r>
      <w:bookmarkStart w:id="4" w:name="_GoBack"/>
      <w:bookmarkEnd w:id="4"/>
    </w:p>
    <w:p w14:paraId="423B5BA0" w14:textId="0DCE2D01" w:rsidR="00A179FA" w:rsidRDefault="00390FB0" w:rsidP="00A179FA">
      <w:pPr>
        <w:pStyle w:val="Heading1"/>
      </w:pPr>
      <w:r>
        <w:t xml:space="preserve">Block </w:t>
      </w:r>
      <w:r w:rsidR="00F83393">
        <w:t xml:space="preserve">Dual Diagonal Structure </w:t>
      </w:r>
      <w:r w:rsidR="00EE440E">
        <w:t>w</w:t>
      </w:r>
      <w:r w:rsidR="00F83393">
        <w:t xml:space="preserve">ith </w:t>
      </w:r>
      <w:r w:rsidR="00EE0BEA">
        <w:t>N</w:t>
      </w:r>
      <w:r w:rsidR="00F83393">
        <w:t xml:space="preserve">o </w:t>
      </w:r>
      <w:r w:rsidR="00EE0BEA">
        <w:t>W</w:t>
      </w:r>
      <w:r w:rsidR="00F83393">
        <w:t xml:space="preserve">eight-1 </w:t>
      </w:r>
      <w:r w:rsidR="00EE0BEA">
        <w:t>C</w:t>
      </w:r>
      <w:r w:rsidR="00F83393">
        <w:t>olumn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81841A7" w14:textId="01FDFAC2" w:rsidR="000267AE" w:rsidRDefault="000267AE" w:rsidP="000267AE">
      <w:pPr>
        <w:pStyle w:val="maintext"/>
        <w:ind w:firstLine="400"/>
      </w:pPr>
      <w:r>
        <w:t>In this section, we compare the performance of parity-check matri</w:t>
      </w:r>
      <w:r w:rsidR="005301BA">
        <w:rPr>
          <w:rFonts w:hint="eastAsia"/>
        </w:rPr>
        <w:t xml:space="preserve">ces </w:t>
      </w:r>
      <w:r w:rsidR="00820C2B">
        <w:t>with</w:t>
      </w:r>
      <w:r w:rsidR="005301BA">
        <w:rPr>
          <w:rFonts w:hint="eastAsia"/>
        </w:rPr>
        <w:t xml:space="preserve"> two </w:t>
      </w:r>
      <w:r w:rsidR="001E4B95">
        <w:rPr>
          <w:rFonts w:hint="eastAsia"/>
        </w:rPr>
        <w:t>core</w:t>
      </w:r>
      <w:r w:rsidR="005301BA">
        <w:rPr>
          <w:rFonts w:hint="eastAsia"/>
        </w:rPr>
        <w:t xml:space="preserve"> matrix</w:t>
      </w:r>
      <w:r>
        <w:t xml:space="preserve"> formats</w:t>
      </w:r>
      <w:r w:rsidR="005301BA">
        <w:rPr>
          <w:rFonts w:hint="eastAsia"/>
        </w:rPr>
        <w:t xml:space="preserve"> </w:t>
      </w:r>
      <w:r w:rsidR="001E4B95">
        <w:rPr>
          <w:rFonts w:hint="eastAsia"/>
        </w:rPr>
        <w:t>in the above base graph structure.</w:t>
      </w:r>
      <w:r>
        <w:t xml:space="preserve"> </w:t>
      </w:r>
    </w:p>
    <w:p w14:paraId="26840A21" w14:textId="1D3872DB" w:rsidR="00844AC2" w:rsidRDefault="00264134" w:rsidP="00844AC2">
      <w:pPr>
        <w:pStyle w:val="maintext"/>
        <w:ind w:firstLine="400"/>
      </w:pPr>
      <w:r>
        <w:t>T</w:t>
      </w:r>
      <w:r w:rsidR="00074E47">
        <w:rPr>
          <w:rFonts w:hint="eastAsia"/>
        </w:rPr>
        <w:t xml:space="preserve">he </w:t>
      </w:r>
      <w:r w:rsidR="00DE5862">
        <w:t xml:space="preserve">first </w:t>
      </w:r>
      <w:r w:rsidR="001E4B95">
        <w:rPr>
          <w:rFonts w:hint="eastAsia"/>
        </w:rPr>
        <w:t xml:space="preserve">core matrix </w:t>
      </w:r>
      <w:r>
        <w:t xml:space="preserve">format </w:t>
      </w:r>
      <w:r w:rsidR="0073407A">
        <w:t>and its simple example are</w:t>
      </w:r>
      <w:r>
        <w:t xml:space="preserve"> depicted in Figure 1</w:t>
      </w:r>
      <w:r w:rsidR="005301BA">
        <w:rPr>
          <w:rFonts w:hint="eastAsia"/>
        </w:rPr>
        <w:t xml:space="preserve"> and 2, respectively</w:t>
      </w:r>
      <w:r>
        <w:t>. The core matrix [A B] include</w:t>
      </w:r>
      <w:r w:rsidR="00112D5F">
        <w:rPr>
          <w:rFonts w:hint="eastAsia"/>
        </w:rPr>
        <w:t>s</w:t>
      </w:r>
      <w:r>
        <w:t xml:space="preserve"> a submatrix [</w:t>
      </w:r>
      <w:proofErr w:type="spellStart"/>
      <w:r>
        <w:t>A</w:t>
      </w:r>
      <w:r w:rsidRPr="00264134">
        <w:rPr>
          <w:vertAlign w:val="subscript"/>
        </w:rPr>
        <w:t>sub</w:t>
      </w:r>
      <w:proofErr w:type="spellEnd"/>
      <w:r>
        <w:t xml:space="preserve"> </w:t>
      </w:r>
      <w:proofErr w:type="spellStart"/>
      <w:r>
        <w:t>B</w:t>
      </w:r>
      <w:r w:rsidRPr="00264134">
        <w:rPr>
          <w:vertAlign w:val="subscript"/>
        </w:rPr>
        <w:t>sub</w:t>
      </w:r>
      <w:proofErr w:type="spellEnd"/>
      <w:r>
        <w:t xml:space="preserve">] </w:t>
      </w:r>
      <w:r w:rsidR="00DE5862">
        <w:t>such that</w:t>
      </w:r>
      <w:r>
        <w:t xml:space="preserve"> the weight (or degrees) of all the column</w:t>
      </w:r>
      <w:r w:rsidR="00BA3B60">
        <w:t>s</w:t>
      </w:r>
      <w:r>
        <w:t xml:space="preserve"> in </w:t>
      </w:r>
      <w:proofErr w:type="spellStart"/>
      <w:r>
        <w:t>A</w:t>
      </w:r>
      <w:r w:rsidRPr="00264134">
        <w:rPr>
          <w:vertAlign w:val="subscript"/>
        </w:rPr>
        <w:t>sub</w:t>
      </w:r>
      <w:proofErr w:type="spellEnd"/>
      <w:r>
        <w:t xml:space="preserve"> </w:t>
      </w:r>
      <w:r w:rsidR="009A1044">
        <w:t>is</w:t>
      </w:r>
      <w:r>
        <w:t xml:space="preserve"> larger than or equal to 3 and </w:t>
      </w:r>
      <w:r w:rsidR="00BA3B60">
        <w:t>th</w:t>
      </w:r>
      <w:r w:rsidR="009A1044">
        <w:t>at</w:t>
      </w:r>
      <w:r w:rsidR="00BA3B60">
        <w:t xml:space="preserve"> in </w:t>
      </w:r>
      <w:proofErr w:type="spellStart"/>
      <w:r w:rsidR="00492443">
        <w:t>B</w:t>
      </w:r>
      <w:r w:rsidR="00492443" w:rsidRPr="00264134">
        <w:rPr>
          <w:vertAlign w:val="subscript"/>
        </w:rPr>
        <w:t>sub</w:t>
      </w:r>
      <w:proofErr w:type="spellEnd"/>
      <w:r w:rsidR="00492443">
        <w:t xml:space="preserve"> </w:t>
      </w:r>
      <w:r w:rsidR="009A1044">
        <w:t>is</w:t>
      </w:r>
      <w:r w:rsidR="00492443">
        <w:t xml:space="preserve"> </w:t>
      </w:r>
      <w:r w:rsidR="005301BA">
        <w:rPr>
          <w:rFonts w:hint="eastAsia"/>
        </w:rPr>
        <w:t>larger than or equal to 2</w:t>
      </w:r>
      <w:r w:rsidR="00820C2B">
        <w:t>, respectively</w:t>
      </w:r>
      <w:r w:rsidR="00492443">
        <w:t xml:space="preserve">. </w:t>
      </w:r>
      <w:r w:rsidR="00492443">
        <w:rPr>
          <w:rFonts w:hint="eastAsia"/>
        </w:rPr>
        <w:t xml:space="preserve">The </w:t>
      </w:r>
      <w:r w:rsidR="00492443">
        <w:t>second</w:t>
      </w:r>
      <w:r w:rsidR="00575A75">
        <w:rPr>
          <w:rFonts w:hint="eastAsia"/>
        </w:rPr>
        <w:t xml:space="preserve"> core matrix</w:t>
      </w:r>
      <w:r w:rsidR="00492443">
        <w:rPr>
          <w:rFonts w:hint="eastAsia"/>
        </w:rPr>
        <w:t xml:space="preserve"> </w:t>
      </w:r>
      <w:r w:rsidR="00492443">
        <w:t xml:space="preserve">format and its simple example are depicted in Figures 3 and 4, respectively. The second format means that the </w:t>
      </w:r>
      <w:r w:rsidR="00B62C90">
        <w:rPr>
          <w:rFonts w:hint="eastAsia"/>
        </w:rPr>
        <w:t>base</w:t>
      </w:r>
      <w:r w:rsidR="00492443">
        <w:t xml:space="preserve"> matrices</w:t>
      </w:r>
      <w:r w:rsidR="00E30A18">
        <w:t xml:space="preserve"> of form [</w:t>
      </w:r>
      <w:proofErr w:type="spellStart"/>
      <w:r w:rsidR="00E30A18">
        <w:t>A</w:t>
      </w:r>
      <w:r w:rsidR="00E30A18" w:rsidRPr="00264134">
        <w:rPr>
          <w:vertAlign w:val="subscript"/>
        </w:rPr>
        <w:t>sub</w:t>
      </w:r>
      <w:proofErr w:type="spellEnd"/>
      <w:r w:rsidR="00E30A18">
        <w:t xml:space="preserve"> </w:t>
      </w:r>
      <w:proofErr w:type="spellStart"/>
      <w:r w:rsidR="00E30A18">
        <w:t>B</w:t>
      </w:r>
      <w:r w:rsidR="00E30A18" w:rsidRPr="00264134">
        <w:rPr>
          <w:vertAlign w:val="subscript"/>
        </w:rPr>
        <w:t>sub</w:t>
      </w:r>
      <w:proofErr w:type="spellEnd"/>
      <w:r w:rsidR="00E30A18">
        <w:t>]</w:t>
      </w:r>
      <w:r w:rsidR="00492443">
        <w:t xml:space="preserve"> always </w:t>
      </w:r>
      <w:r w:rsidR="00E30A18">
        <w:t>have</w:t>
      </w:r>
      <w:r w:rsidR="00492443">
        <w:t xml:space="preserve"> at least one weight-1 column. </w:t>
      </w:r>
      <w:r w:rsidR="00466376">
        <w:t xml:space="preserve">Note that </w:t>
      </w:r>
      <w:proofErr w:type="spellStart"/>
      <w:r w:rsidR="00B62C90">
        <w:rPr>
          <w:rFonts w:hint="eastAsia"/>
        </w:rPr>
        <w:t>A</w:t>
      </w:r>
      <w:r w:rsidR="00B62C90" w:rsidRPr="00264134">
        <w:rPr>
          <w:vertAlign w:val="subscript"/>
        </w:rPr>
        <w:t>sub</w:t>
      </w:r>
      <w:proofErr w:type="spellEnd"/>
      <w:r w:rsidR="00B62C90">
        <w:t xml:space="preserve"> </w:t>
      </w:r>
      <w:r w:rsidR="00EE440E">
        <w:t xml:space="preserve">and </w:t>
      </w:r>
      <w:proofErr w:type="spellStart"/>
      <w:r w:rsidR="00EE440E">
        <w:t>B</w:t>
      </w:r>
      <w:r w:rsidR="00EE440E" w:rsidRPr="00264134">
        <w:rPr>
          <w:vertAlign w:val="subscript"/>
        </w:rPr>
        <w:t>sub</w:t>
      </w:r>
      <w:proofErr w:type="spellEnd"/>
      <w:r w:rsidR="00EE440E">
        <w:rPr>
          <w:rFonts w:hint="eastAsia"/>
        </w:rPr>
        <w:t xml:space="preserve"> </w:t>
      </w:r>
      <w:r w:rsidR="00EE440E">
        <w:rPr>
          <w:rFonts w:hint="eastAsia"/>
        </w:rPr>
        <w:t>in both core matrix formats</w:t>
      </w:r>
      <w:r w:rsidR="00EE440E">
        <w:rPr>
          <w:rFonts w:hint="eastAsia"/>
        </w:rPr>
        <w:t xml:space="preserve"> </w:t>
      </w:r>
      <w:r w:rsidR="00EE440E">
        <w:t>are</w:t>
      </w:r>
      <w:r w:rsidR="00575A75">
        <w:rPr>
          <w:rFonts w:hint="eastAsia"/>
        </w:rPr>
        <w:t xml:space="preserve"> </w:t>
      </w:r>
      <w:r w:rsidR="00B62C90">
        <w:rPr>
          <w:rFonts w:hint="eastAsia"/>
        </w:rPr>
        <w:t>correspond</w:t>
      </w:r>
      <w:r w:rsidR="00575A75">
        <w:rPr>
          <w:rFonts w:hint="eastAsia"/>
        </w:rPr>
        <w:t>ing</w:t>
      </w:r>
      <w:r w:rsidR="00B62C90">
        <w:rPr>
          <w:rFonts w:hint="eastAsia"/>
        </w:rPr>
        <w:t xml:space="preserve"> </w:t>
      </w:r>
      <w:r w:rsidR="00575A75">
        <w:rPr>
          <w:rFonts w:hint="eastAsia"/>
        </w:rPr>
        <w:t xml:space="preserve">to </w:t>
      </w:r>
      <w:r w:rsidR="00B62C90">
        <w:rPr>
          <w:rFonts w:hint="eastAsia"/>
        </w:rPr>
        <w:t xml:space="preserve">information </w:t>
      </w:r>
      <w:r w:rsidR="00EE440E">
        <w:t xml:space="preserve">and </w:t>
      </w:r>
      <w:r w:rsidR="00EE440E">
        <w:rPr>
          <w:rFonts w:hint="eastAsia"/>
        </w:rPr>
        <w:t>parity bits</w:t>
      </w:r>
      <w:r w:rsidR="00EE440E">
        <w:t xml:space="preserve">, respectively, and </w:t>
      </w:r>
      <w:proofErr w:type="spellStart"/>
      <w:r w:rsidR="00466376">
        <w:t>B</w:t>
      </w:r>
      <w:r w:rsidR="00466376" w:rsidRPr="00264134">
        <w:rPr>
          <w:vertAlign w:val="subscript"/>
        </w:rPr>
        <w:t>sub</w:t>
      </w:r>
      <w:proofErr w:type="spellEnd"/>
      <w:r w:rsidR="00466376">
        <w:t xml:space="preserve"> is a square matrix</w:t>
      </w:r>
      <w:r w:rsidR="00EE440E">
        <w:t>.</w:t>
      </w:r>
    </w:p>
    <w:p w14:paraId="24644E97" w14:textId="0D6EC53D" w:rsidR="00A954FB" w:rsidRDefault="00492443" w:rsidP="00276E40">
      <w:pPr>
        <w:pStyle w:val="maintext"/>
        <w:ind w:firstLine="400"/>
      </w:pPr>
      <w:r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310B6D" wp14:editId="2BB44388">
                <wp:simplePos x="0" y="0"/>
                <wp:positionH relativeFrom="column">
                  <wp:posOffset>0</wp:posOffset>
                </wp:positionH>
                <wp:positionV relativeFrom="margin">
                  <wp:align>top</wp:align>
                </wp:positionV>
                <wp:extent cx="6101715" cy="5954395"/>
                <wp:effectExtent l="0" t="0" r="0" b="82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715" cy="59547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9A8C4" w14:textId="3D1924E5" w:rsidR="00492443" w:rsidRDefault="005B66F5" w:rsidP="00492443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object w:dxaOrig="11678" w:dyaOrig="5182" w14:anchorId="3DBCA01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54.05pt;height:112.4pt" o:ole="">
                                  <v:imagedata r:id="rId9" o:title=""/>
                                </v:shape>
                                <o:OLEObject Type="Embed" ProgID="Visio.Drawing.11" ShapeID="_x0000_i1025" DrawAspect="Content" ObjectID="_1547924598" r:id="rId10"/>
                              </w:object>
                            </w:r>
                          </w:p>
                          <w:p w14:paraId="5D6C502D" w14:textId="77777777" w:rsidR="00492443" w:rsidRDefault="00492443" w:rsidP="00492443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>
                              <w:t>First format of a core matrix for high code rate</w:t>
                            </w:r>
                          </w:p>
                          <w:p w14:paraId="1F4CBA9F" w14:textId="31DC3F9E" w:rsidR="00492443" w:rsidRDefault="00492443" w:rsidP="00492443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t xml:space="preserve"> </w:t>
                            </w:r>
                            <w:r w:rsidR="005B66F5">
                              <w:object w:dxaOrig="9126" w:dyaOrig="1756" w14:anchorId="0857AB8B">
                                <v:shape id="_x0000_i1026" type="#_x0000_t75" style="width:280.4pt;height:53.85pt" o:ole="">
                                  <v:imagedata r:id="rId11" o:title=""/>
                                </v:shape>
                                <o:OLEObject Type="Embed" ProgID="Visio.Drawing.11" ShapeID="_x0000_i1026" DrawAspect="Content" ObjectID="_1547924599" r:id="rId12"/>
                              </w:object>
                            </w:r>
                            <w:r w:rsidRPr="00787ABA">
                              <w:rPr>
                                <w:rFonts w:hint="eastAsia"/>
                                <w:noProof/>
                                <w:lang w:val="en-US"/>
                              </w:rPr>
                              <w:t xml:space="preserve"> </w:t>
                            </w:r>
                          </w:p>
                          <w:p w14:paraId="5DA02B4B" w14:textId="77777777" w:rsidR="00492443" w:rsidRDefault="00492443" w:rsidP="00492443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>
                              <w:t>Example of the first format in Figure 1</w:t>
                            </w:r>
                          </w:p>
                          <w:p w14:paraId="64A9CBAA" w14:textId="5CD32AE2" w:rsidR="00492443" w:rsidRDefault="005B66F5" w:rsidP="00492443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object w:dxaOrig="11678" w:dyaOrig="5182" w14:anchorId="265CA4A7">
                                <v:shape id="_x0000_i1027" type="#_x0000_t75" style="width:252.3pt;height:111.8pt" o:ole="">
                                  <v:imagedata r:id="rId13" o:title=""/>
                                </v:shape>
                                <o:OLEObject Type="Embed" ProgID="Visio.Drawing.11" ShapeID="_x0000_i1027" DrawAspect="Content" ObjectID="_1547924600" r:id="rId14"/>
                              </w:object>
                            </w:r>
                            <w:r w:rsidR="00492443" w:rsidRPr="00787ABA">
                              <w:rPr>
                                <w:rFonts w:hint="eastAsia"/>
                                <w:noProof/>
                                <w:lang w:val="en-US"/>
                              </w:rPr>
                              <w:t xml:space="preserve"> </w:t>
                            </w:r>
                          </w:p>
                          <w:p w14:paraId="60F7166B" w14:textId="77777777" w:rsidR="00492443" w:rsidRDefault="00492443" w:rsidP="00492443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>
                              <w:t>Another format of a core matrix for high code rate</w:t>
                            </w:r>
                          </w:p>
                          <w:p w14:paraId="0223E2AA" w14:textId="56B7D5F4" w:rsidR="00492443" w:rsidRDefault="005B66F5" w:rsidP="00492443">
                            <w:pPr>
                              <w:pStyle w:val="maintext"/>
                              <w:spacing w:line="240" w:lineRule="auto"/>
                              <w:ind w:firstLineChars="0" w:firstLine="0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object w:dxaOrig="9126" w:dyaOrig="1756" w14:anchorId="4B255423">
                                <v:shape id="_x0000_i1028" type="#_x0000_t75" style="width:278.65pt;height:53.25pt" o:ole="">
                                  <v:imagedata r:id="rId15" o:title=""/>
                                </v:shape>
                                <o:OLEObject Type="Embed" ProgID="Visio.Drawing.11" ShapeID="_x0000_i1028" DrawAspect="Content" ObjectID="_1547924601" r:id="rId16"/>
                              </w:object>
                            </w:r>
                          </w:p>
                          <w:p w14:paraId="35BB346D" w14:textId="77777777" w:rsidR="00492443" w:rsidRPr="007C1523" w:rsidRDefault="00492443" w:rsidP="00492443">
                            <w:pPr>
                              <w:pStyle w:val="Caption"/>
                              <w:spacing w:before="180" w:line="288" w:lineRule="auto"/>
                              <w:jc w:val="center"/>
                            </w:pPr>
                            <w:r w:rsidRPr="00231BB1">
                              <w:t xml:space="preserve">Figure </w:t>
                            </w:r>
                            <w:r w:rsidRPr="00231BB1">
                              <w:fldChar w:fldCharType="begin"/>
                            </w:r>
                            <w:r w:rsidRPr="00231BB1">
                              <w:instrText xml:space="preserve"> SEQ Figure \* ARABIC </w:instrText>
                            </w:r>
                            <w:r w:rsidRPr="00231BB1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Pr="00231BB1">
                              <w:fldChar w:fldCharType="end"/>
                            </w:r>
                            <w:r w:rsidRPr="00231BB1">
                              <w:t xml:space="preserve">. </w:t>
                            </w:r>
                            <w:r>
                              <w:t>Example of the second format in Figure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10B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0;text-align:left;margin-left:0;margin-top:0;width:480.45pt;height:4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" stroked="f">
                <v:textbox>
                  <w:txbxContent>
                    <w:p w14:paraId="7219A8C4" w14:textId="3D1924E5" w:rsidR="00492443" w:rsidRDefault="005B66F5" w:rsidP="00492443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object w:dxaOrig="11678" w:dyaOrig="5182" w14:anchorId="3DBCA01F">
                          <v:shape id="_x0000_i1025" type="#_x0000_t75" style="width:254.05pt;height:112.4pt" o:ole="">
                            <v:imagedata r:id="rId9" o:title=""/>
                          </v:shape>
                          <o:OLEObject Type="Embed" ProgID="Visio.Drawing.11" ShapeID="_x0000_i1025" DrawAspect="Content" ObjectID="_1547924598" r:id="rId17"/>
                        </w:object>
                      </w:r>
                    </w:p>
                    <w:p w14:paraId="5D6C502D" w14:textId="77777777" w:rsidR="00492443" w:rsidRDefault="00492443" w:rsidP="00492443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>
                        <w:t>First format of a core matrix for high code rate</w:t>
                      </w:r>
                    </w:p>
                    <w:p w14:paraId="1F4CBA9F" w14:textId="31DC3F9E" w:rsidR="00492443" w:rsidRDefault="00492443" w:rsidP="00492443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t xml:space="preserve"> </w:t>
                      </w:r>
                      <w:r w:rsidR="005B66F5">
                        <w:object w:dxaOrig="9126" w:dyaOrig="1756" w14:anchorId="0857AB8B">
                          <v:shape id="_x0000_i1026" type="#_x0000_t75" style="width:280.4pt;height:53.85pt" o:ole="">
                            <v:imagedata r:id="rId11" o:title=""/>
                          </v:shape>
                          <o:OLEObject Type="Embed" ProgID="Visio.Drawing.11" ShapeID="_x0000_i1026" DrawAspect="Content" ObjectID="_1547924599" r:id="rId18"/>
                        </w:object>
                      </w:r>
                      <w:r w:rsidRPr="00787ABA">
                        <w:rPr>
                          <w:rFonts w:hint="eastAsia"/>
                          <w:noProof/>
                          <w:lang w:val="en-US"/>
                        </w:rPr>
                        <w:t xml:space="preserve"> </w:t>
                      </w:r>
                    </w:p>
                    <w:p w14:paraId="5DA02B4B" w14:textId="77777777" w:rsidR="00492443" w:rsidRDefault="00492443" w:rsidP="00492443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>
                        <w:t>Example of the first format in Figure 1</w:t>
                      </w:r>
                    </w:p>
                    <w:p w14:paraId="64A9CBAA" w14:textId="5CD32AE2" w:rsidR="00492443" w:rsidRDefault="005B66F5" w:rsidP="00492443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object w:dxaOrig="11678" w:dyaOrig="5182" w14:anchorId="265CA4A7">
                          <v:shape id="_x0000_i1027" type="#_x0000_t75" style="width:252.3pt;height:111.8pt" o:ole="">
                            <v:imagedata r:id="rId13" o:title=""/>
                          </v:shape>
                          <o:OLEObject Type="Embed" ProgID="Visio.Drawing.11" ShapeID="_x0000_i1027" DrawAspect="Content" ObjectID="_1547924600" r:id="rId19"/>
                        </w:object>
                      </w:r>
                      <w:r w:rsidR="00492443" w:rsidRPr="00787ABA">
                        <w:rPr>
                          <w:rFonts w:hint="eastAsia"/>
                          <w:noProof/>
                          <w:lang w:val="en-US"/>
                        </w:rPr>
                        <w:t xml:space="preserve"> </w:t>
                      </w:r>
                    </w:p>
                    <w:p w14:paraId="60F7166B" w14:textId="77777777" w:rsidR="00492443" w:rsidRDefault="00492443" w:rsidP="00492443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>
                        <w:t>Another format of a core matrix for high code rate</w:t>
                      </w:r>
                    </w:p>
                    <w:p w14:paraId="0223E2AA" w14:textId="56B7D5F4" w:rsidR="00492443" w:rsidRDefault="005B66F5" w:rsidP="00492443">
                      <w:pPr>
                        <w:pStyle w:val="maintext"/>
                        <w:spacing w:line="240" w:lineRule="auto"/>
                        <w:ind w:firstLineChars="0" w:firstLine="0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object w:dxaOrig="9126" w:dyaOrig="1756" w14:anchorId="4B255423">
                          <v:shape id="_x0000_i1028" type="#_x0000_t75" style="width:278.65pt;height:53.25pt" o:ole="">
                            <v:imagedata r:id="rId15" o:title=""/>
                          </v:shape>
                          <o:OLEObject Type="Embed" ProgID="Visio.Drawing.11" ShapeID="_x0000_i1028" DrawAspect="Content" ObjectID="_1547924601" r:id="rId20"/>
                        </w:object>
                      </w:r>
                    </w:p>
                    <w:p w14:paraId="35BB346D" w14:textId="77777777" w:rsidR="00492443" w:rsidRPr="007C1523" w:rsidRDefault="00492443" w:rsidP="00492443">
                      <w:pPr>
                        <w:pStyle w:val="Caption"/>
                        <w:spacing w:before="180" w:line="288" w:lineRule="auto"/>
                        <w:jc w:val="center"/>
                      </w:pPr>
                      <w:r w:rsidRPr="00231BB1">
                        <w:t xml:space="preserve">Figure </w:t>
                      </w:r>
                      <w:r w:rsidRPr="00231BB1">
                        <w:fldChar w:fldCharType="begin"/>
                      </w:r>
                      <w:r w:rsidRPr="00231BB1">
                        <w:instrText xml:space="preserve"> SEQ Figure \* ARABIC </w:instrText>
                      </w:r>
                      <w:r w:rsidRPr="00231BB1"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 w:rsidRPr="00231BB1">
                        <w:fldChar w:fldCharType="end"/>
                      </w:r>
                      <w:r w:rsidRPr="00231BB1">
                        <w:t xml:space="preserve">. </w:t>
                      </w:r>
                      <w:r>
                        <w:t>Example of the second format in Figure 3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  <w:r w:rsidR="00212778">
        <w:t xml:space="preserve">In </w:t>
      </w:r>
      <w:r w:rsidR="00F23CB9">
        <w:t>many cases</w:t>
      </w:r>
      <w:r w:rsidR="00212778">
        <w:t>, w</w:t>
      </w:r>
      <w:r w:rsidR="00212778">
        <w:rPr>
          <w:rFonts w:hint="eastAsia"/>
        </w:rPr>
        <w:t xml:space="preserve">eight-1 columns </w:t>
      </w:r>
      <w:r w:rsidR="00212778">
        <w:t>provide a good coding gain for low rate codes</w:t>
      </w:r>
      <w:r w:rsidR="007437A2" w:rsidRPr="007437A2">
        <w:t xml:space="preserve"> </w:t>
      </w:r>
      <w:r w:rsidR="007437A2">
        <w:t xml:space="preserve">at high FER </w:t>
      </w:r>
      <w:r w:rsidR="00B53FA1">
        <w:t>region</w:t>
      </w:r>
      <w:r w:rsidR="00EE440E">
        <w:t>,</w:t>
      </w:r>
      <w:r w:rsidR="00212778">
        <w:t xml:space="preserve"> however, </w:t>
      </w:r>
      <w:r w:rsidR="00F23CB9">
        <w:t xml:space="preserve">it may induce </w:t>
      </w:r>
      <w:r w:rsidR="00EE440E">
        <w:t xml:space="preserve">an </w:t>
      </w:r>
      <w:r w:rsidR="00F23CB9">
        <w:t>error floor</w:t>
      </w:r>
      <w:r w:rsidR="005B66F5">
        <w:t xml:space="preserve"> for high rate codes. </w:t>
      </w:r>
      <w:r w:rsidR="00CD7423">
        <w:t xml:space="preserve">Therefore, we should analyse the </w:t>
      </w:r>
      <w:r w:rsidR="00B53FA1">
        <w:rPr>
          <w:rFonts w:hint="eastAsia"/>
        </w:rPr>
        <w:t xml:space="preserve">effect of </w:t>
      </w:r>
      <w:r w:rsidR="00CD7423">
        <w:t xml:space="preserve">weight-1 </w:t>
      </w:r>
      <w:r w:rsidR="00B53FA1">
        <w:rPr>
          <w:rFonts w:hint="eastAsia"/>
        </w:rPr>
        <w:t>columns</w:t>
      </w:r>
      <w:r w:rsidR="00B53FA1">
        <w:t xml:space="preserve"> </w:t>
      </w:r>
      <w:r w:rsidR="00CD7423">
        <w:t>for high rate code</w:t>
      </w:r>
      <w:r w:rsidR="00B53FA1">
        <w:rPr>
          <w:rFonts w:hint="eastAsia"/>
        </w:rPr>
        <w:t>s</w:t>
      </w:r>
      <w:r w:rsidR="00CD7423">
        <w:t xml:space="preserve">, considering a potential risk for error floor. </w:t>
      </w:r>
    </w:p>
    <w:p w14:paraId="599CBBDB" w14:textId="51810194" w:rsidR="00CD7423" w:rsidRDefault="00CD7423" w:rsidP="00276E40">
      <w:pPr>
        <w:pStyle w:val="maintext"/>
        <w:ind w:firstLine="400"/>
      </w:pPr>
      <w:r>
        <w:t xml:space="preserve">To verify the potential risk, we conduct simulations for </w:t>
      </w:r>
      <w:r w:rsidR="00B53FA1">
        <w:rPr>
          <w:rFonts w:hint="eastAsia"/>
        </w:rPr>
        <w:t>an</w:t>
      </w:r>
      <w:r>
        <w:t xml:space="preserve"> extreme case. </w:t>
      </w:r>
      <w:r w:rsidR="00D648A1">
        <w:t xml:space="preserve">First, we use </w:t>
      </w:r>
      <w:r w:rsidR="00FE2EAD">
        <w:t xml:space="preserve">IEEE </w:t>
      </w:r>
      <w:r w:rsidR="00D648A1">
        <w:t>802.11ad LDPC code with code rate 13/16</w:t>
      </w:r>
      <w:r w:rsidR="00FE2EAD">
        <w:t xml:space="preserve"> whose parity-check matrix is defined as follows</w:t>
      </w:r>
      <w:r w:rsidR="0006393E">
        <w:t xml:space="preserve"> [2]</w:t>
      </w:r>
      <w:r w:rsidR="00FE2EAD">
        <w:t>:</w:t>
      </w:r>
    </w:p>
    <w:p w14:paraId="4029718A" w14:textId="77777777" w:rsidR="00C17645" w:rsidRDefault="00FE2EAD" w:rsidP="00380CC1">
      <w:pPr>
        <w:pStyle w:val="maintext"/>
        <w:ind w:firstLineChars="0" w:firstLine="0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77EAC7B4" wp14:editId="3AB56676">
            <wp:extent cx="5687122" cy="72571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03975" cy="72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E0406" w14:textId="0A0A11F9" w:rsidR="00704B47" w:rsidRDefault="00FE2EAD" w:rsidP="00481B66">
      <w:pPr>
        <w:pStyle w:val="maintext"/>
        <w:ind w:firstLineChars="0" w:firstLine="0"/>
      </w:pPr>
      <w:r>
        <w:rPr>
          <w:noProof/>
          <w:lang w:val="en-US"/>
        </w:rPr>
        <w:t xml:space="preserve">Note that the </w:t>
      </w:r>
      <w:r w:rsidR="00B53FA1">
        <w:rPr>
          <w:rFonts w:hint="eastAsia"/>
        </w:rPr>
        <w:t>base</w:t>
      </w:r>
      <w:r w:rsidR="00481B66">
        <w:t xml:space="preserve"> matrix of </w:t>
      </w:r>
      <w:r>
        <w:t xml:space="preserve">802.11ad code is the same as Figure </w:t>
      </w:r>
      <w:r w:rsidR="00481B66">
        <w:t>4 and it consists of 1</w:t>
      </w:r>
      <w:r w:rsidR="00BA7922">
        <w:t>4 weights-3 column</w:t>
      </w:r>
      <w:r w:rsidR="00B53FA1">
        <w:rPr>
          <w:rFonts w:hint="eastAsia"/>
        </w:rPr>
        <w:t>s</w:t>
      </w:r>
      <w:r w:rsidR="00481B66">
        <w:t xml:space="preserve">, one weight-2 column and one weight-1 column. </w:t>
      </w:r>
      <w:r w:rsidR="00BA7922">
        <w:t xml:space="preserve">Each column </w:t>
      </w:r>
      <w:r w:rsidR="00DE6B7C">
        <w:t>and row</w:t>
      </w:r>
      <w:r w:rsidR="00BA7922">
        <w:t xml:space="preserve"> </w:t>
      </w:r>
      <w:r w:rsidR="002F1581">
        <w:t>is</w:t>
      </w:r>
      <w:r w:rsidR="00B53FA1">
        <w:t xml:space="preserve"> </w:t>
      </w:r>
      <w:r w:rsidR="00BA7922">
        <w:t xml:space="preserve">corresponding </w:t>
      </w:r>
      <w:r w:rsidR="00DE6B7C">
        <w:t>to 42 bits</w:t>
      </w:r>
      <w:r w:rsidR="003C3AA7">
        <w:t>, respectively</w:t>
      </w:r>
      <w:r w:rsidR="00DE6B7C">
        <w:t>.</w:t>
      </w:r>
    </w:p>
    <w:p w14:paraId="2B113137" w14:textId="7A2C030C" w:rsidR="00FE2EAD" w:rsidRDefault="00C17645" w:rsidP="00276E40">
      <w:pPr>
        <w:pStyle w:val="maintext"/>
        <w:ind w:firstLine="400"/>
      </w:pPr>
      <w:r>
        <w:rPr>
          <w:rFonts w:hint="eastAsia"/>
        </w:rPr>
        <w:t>To compare th</w:t>
      </w:r>
      <w:r w:rsidR="00704B47">
        <w:t xml:space="preserve">e performance, we also conduct a simulation based on the </w:t>
      </w:r>
      <w:r w:rsidR="008F489F">
        <w:rPr>
          <w:rFonts w:hint="eastAsia"/>
        </w:rPr>
        <w:t>base</w:t>
      </w:r>
      <w:r w:rsidR="00704B47">
        <w:t xml:space="preserve"> matrix whose format is the same as Figure 2. It consists of 14 weights-3 </w:t>
      </w:r>
      <w:r w:rsidR="008F489F">
        <w:rPr>
          <w:rFonts w:hint="eastAsia"/>
        </w:rPr>
        <w:t>column</w:t>
      </w:r>
      <w:r w:rsidR="006D4116">
        <w:t>s</w:t>
      </w:r>
      <w:r w:rsidR="008F489F">
        <w:rPr>
          <w:rFonts w:hint="eastAsia"/>
        </w:rPr>
        <w:t xml:space="preserve"> </w:t>
      </w:r>
      <w:r w:rsidR="00704B47">
        <w:t>and two weight-2 column</w:t>
      </w:r>
      <w:r w:rsidR="006D4116">
        <w:t>s</w:t>
      </w:r>
      <w:r w:rsidR="008F489F">
        <w:rPr>
          <w:rFonts w:hint="eastAsia"/>
        </w:rPr>
        <w:t>.</w:t>
      </w:r>
      <w:r w:rsidR="00DE6B7C">
        <w:t xml:space="preserve"> </w:t>
      </w:r>
      <w:r w:rsidR="008F489F">
        <w:rPr>
          <w:rFonts w:hint="eastAsia"/>
        </w:rPr>
        <w:t>E</w:t>
      </w:r>
      <w:r w:rsidR="00DE6B7C">
        <w:t>ach column and row</w:t>
      </w:r>
      <w:r w:rsidR="00DE6B7C">
        <w:t xml:space="preserve"> </w:t>
      </w:r>
      <w:r w:rsidR="002F1581">
        <w:t>is</w:t>
      </w:r>
      <w:r w:rsidR="00DE6B7C">
        <w:t xml:space="preserve"> corresponding to 42 bits</w:t>
      </w:r>
      <w:r w:rsidR="003C3AA7">
        <w:t>, respectively</w:t>
      </w:r>
      <w:r w:rsidR="00DE6B7C">
        <w:t>.</w:t>
      </w:r>
    </w:p>
    <w:p w14:paraId="03E53E2E" w14:textId="27FB644B" w:rsidR="00EF7ABA" w:rsidRDefault="00EF7ABA" w:rsidP="00276E40">
      <w:pPr>
        <w:pStyle w:val="maintext"/>
        <w:ind w:firstLine="400"/>
      </w:pPr>
      <w:r>
        <w:t>Simulation conditions are as follows:</w:t>
      </w:r>
    </w:p>
    <w:p w14:paraId="5C6A4995" w14:textId="2419D8EC" w:rsidR="00EF7ABA" w:rsidRDefault="00EF7ABA" w:rsidP="00EF7ABA">
      <w:pPr>
        <w:pStyle w:val="maintext"/>
        <w:numPr>
          <w:ilvl w:val="0"/>
          <w:numId w:val="22"/>
        </w:numPr>
        <w:ind w:firstLineChars="0"/>
      </w:pPr>
      <w:r>
        <w:rPr>
          <w:rFonts w:hint="eastAsia"/>
        </w:rPr>
        <w:t>AWGN + Erasure channel</w:t>
      </w:r>
      <w:r>
        <w:t xml:space="preserve"> (E</w:t>
      </w:r>
      <w:r>
        <w:rPr>
          <w:rFonts w:hint="eastAsia"/>
        </w:rPr>
        <w:t>rasure</w:t>
      </w:r>
      <w:r>
        <w:t>s</w:t>
      </w:r>
      <w:r>
        <w:rPr>
          <w:rFonts w:hint="eastAsia"/>
        </w:rPr>
        <w:t xml:space="preserve"> can be </w:t>
      </w:r>
      <w:r>
        <w:t>simply</w:t>
      </w:r>
      <w:r>
        <w:rPr>
          <w:rFonts w:hint="eastAsia"/>
        </w:rPr>
        <w:t xml:space="preserve"> </w:t>
      </w:r>
      <w:r>
        <w:t>regarded as a deep fading)</w:t>
      </w:r>
    </w:p>
    <w:p w14:paraId="0EA3A516" w14:textId="436D8C2D" w:rsidR="00EF7ABA" w:rsidRDefault="00EF7ABA" w:rsidP="00B30520">
      <w:pPr>
        <w:pStyle w:val="maintext"/>
        <w:numPr>
          <w:ilvl w:val="1"/>
          <w:numId w:val="22"/>
        </w:numPr>
        <w:ind w:firstLineChars="0"/>
      </w:pPr>
      <w:r>
        <w:lastRenderedPageBreak/>
        <w:t xml:space="preserve">The last 42 bits are erased (punctured). </w:t>
      </w:r>
    </w:p>
    <w:p w14:paraId="0387287E" w14:textId="6F6E6842" w:rsidR="00ED79A6" w:rsidRDefault="00015C6D" w:rsidP="00ED79A6">
      <w:pPr>
        <w:pStyle w:val="maintext"/>
        <w:numPr>
          <w:ilvl w:val="1"/>
          <w:numId w:val="22"/>
        </w:numPr>
        <w:ind w:firstLineChars="0"/>
      </w:pPr>
      <w:r>
        <w:t>I</w:t>
      </w:r>
      <w:r>
        <w:rPr>
          <w:rFonts w:hint="eastAsia"/>
        </w:rPr>
        <w:t xml:space="preserve">n </w:t>
      </w:r>
      <w:r>
        <w:t xml:space="preserve">the case of 802.11ad code, the last 42 bits are corresponding to weight-1 column block. </w:t>
      </w:r>
    </w:p>
    <w:p w14:paraId="49C24D9E" w14:textId="5E198C0B" w:rsidR="00EF7ABA" w:rsidRDefault="000A3008" w:rsidP="00EF7ABA">
      <w:pPr>
        <w:pStyle w:val="maintext"/>
        <w:numPr>
          <w:ilvl w:val="0"/>
          <w:numId w:val="22"/>
        </w:numPr>
        <w:ind w:firstLineChars="0"/>
      </w:pPr>
      <w:r>
        <w:t xml:space="preserve">Decoding </w:t>
      </w:r>
      <w:r w:rsidR="00EF7ABA">
        <w:t>Iteration = 50</w:t>
      </w:r>
    </w:p>
    <w:p w14:paraId="05C8B52B" w14:textId="77777777" w:rsidR="00EF7ABA" w:rsidRDefault="00EF7ABA" w:rsidP="00276E40">
      <w:pPr>
        <w:pStyle w:val="maintext"/>
        <w:ind w:firstLine="400"/>
      </w:pPr>
    </w:p>
    <w:p w14:paraId="3223BC51" w14:textId="263CA51F" w:rsidR="00A06007" w:rsidRDefault="003F1E72" w:rsidP="00EF7ABA">
      <w:pPr>
        <w:pStyle w:val="maintext"/>
        <w:ind w:firstLine="400"/>
      </w:pPr>
      <w:r>
        <w:rPr>
          <w:rFonts w:hint="eastAsia"/>
        </w:rPr>
        <w:t>The simulation result</w:t>
      </w:r>
      <w:r>
        <w:t>s</w:t>
      </w:r>
      <w:r>
        <w:rPr>
          <w:rFonts w:hint="eastAsia"/>
        </w:rPr>
        <w:t xml:space="preserve"> are presented in Figure 5. </w:t>
      </w:r>
      <w:r>
        <w:t>Without any erasures, the performance of 802.11</w:t>
      </w:r>
      <w:r w:rsidR="008F489F">
        <w:rPr>
          <w:rFonts w:hint="eastAsia"/>
        </w:rPr>
        <w:t>a</w:t>
      </w:r>
      <w:r>
        <w:t xml:space="preserve">d and no weight-1 LDPC codes is </w:t>
      </w:r>
      <w:r w:rsidR="00FF5467">
        <w:t>almost</w:t>
      </w:r>
      <w:r w:rsidR="008F489F">
        <w:rPr>
          <w:rFonts w:hint="eastAsia"/>
        </w:rPr>
        <w:t xml:space="preserve"> </w:t>
      </w:r>
      <w:r>
        <w:t xml:space="preserve">the same. However, if the last parity bits of 802.11ad LDPC code </w:t>
      </w:r>
      <w:r w:rsidR="00CB0123">
        <w:t xml:space="preserve">suffer from erasures, it induces a serious loss of coding gain. </w:t>
      </w:r>
      <w:r w:rsidR="00A377F4">
        <w:t>At FER = 10</w:t>
      </w:r>
      <w:r w:rsidR="00A377F4" w:rsidRPr="00A377F4">
        <w:rPr>
          <w:vertAlign w:val="superscript"/>
        </w:rPr>
        <w:t>-4</w:t>
      </w:r>
      <w:r w:rsidR="00A377F4">
        <w:t>,</w:t>
      </w:r>
      <w:r w:rsidR="00812175">
        <w:t xml:space="preserve"> the performance gap between 802.11ad </w:t>
      </w:r>
      <w:r w:rsidR="008F489F">
        <w:rPr>
          <w:rFonts w:hint="eastAsia"/>
        </w:rPr>
        <w:t>(</w:t>
      </w:r>
      <w:r w:rsidR="008F489F">
        <w:t>labelled</w:t>
      </w:r>
      <w:r w:rsidR="008F489F">
        <w:rPr>
          <w:rFonts w:hint="eastAsia"/>
        </w:rPr>
        <w:t xml:space="preserve"> as </w:t>
      </w:r>
      <w:r w:rsidR="008F489F">
        <w:t>‘</w:t>
      </w:r>
      <w:r w:rsidR="008F489F">
        <w:rPr>
          <w:rFonts w:hint="eastAsia"/>
        </w:rPr>
        <w:t>W-1 bits Erased</w:t>
      </w:r>
      <w:r w:rsidR="008F489F">
        <w:t>’</w:t>
      </w:r>
      <w:r w:rsidR="008F489F">
        <w:rPr>
          <w:rFonts w:hint="eastAsia"/>
        </w:rPr>
        <w:t xml:space="preserve"> in Figure 5) </w:t>
      </w:r>
      <w:r w:rsidR="00812175">
        <w:t>and no weight-1 codes</w:t>
      </w:r>
      <w:r w:rsidR="008F489F">
        <w:rPr>
          <w:rFonts w:hint="eastAsia"/>
        </w:rPr>
        <w:t xml:space="preserve"> (</w:t>
      </w:r>
      <w:r w:rsidR="008F489F">
        <w:t>labelled</w:t>
      </w:r>
      <w:r w:rsidR="008F489F">
        <w:rPr>
          <w:rFonts w:hint="eastAsia"/>
        </w:rPr>
        <w:t xml:space="preserve"> as </w:t>
      </w:r>
      <w:r w:rsidR="008F489F">
        <w:t>‘</w:t>
      </w:r>
      <w:r w:rsidR="008F489F">
        <w:rPr>
          <w:rFonts w:hint="eastAsia"/>
        </w:rPr>
        <w:t>W-2 bits Erased</w:t>
      </w:r>
      <w:r w:rsidR="008F489F">
        <w:t>’</w:t>
      </w:r>
      <w:r w:rsidR="008F489F">
        <w:rPr>
          <w:rFonts w:hint="eastAsia"/>
        </w:rPr>
        <w:t xml:space="preserve"> in Figure 5)</w:t>
      </w:r>
      <w:r w:rsidR="00812175">
        <w:t xml:space="preserve"> is about 1 </w:t>
      </w:r>
      <w:proofErr w:type="spellStart"/>
      <w:r w:rsidR="00812175">
        <w:t>dB.</w:t>
      </w:r>
      <w:proofErr w:type="spellEnd"/>
      <w:r w:rsidR="00812175">
        <w:t xml:space="preserve"> </w:t>
      </w:r>
      <w:r w:rsidR="00EF7ABA">
        <w:t>O</w:t>
      </w:r>
      <w:r w:rsidR="00EF7ABA" w:rsidRPr="00A72E7D">
        <w:rPr>
          <w:rFonts w:hint="eastAsia"/>
        </w:rPr>
        <w:t>f course, the simulation is conducted for</w:t>
      </w:r>
      <w:r w:rsidR="008F489F">
        <w:rPr>
          <w:rFonts w:hint="eastAsia"/>
        </w:rPr>
        <w:t xml:space="preserve"> an</w:t>
      </w:r>
      <w:r w:rsidR="00EF7ABA" w:rsidRPr="00A72E7D">
        <w:rPr>
          <w:rFonts w:hint="eastAsia"/>
        </w:rPr>
        <w:t xml:space="preserve"> extreme case.</w:t>
      </w:r>
      <w:r w:rsidR="00EF7ABA">
        <w:t xml:space="preserve"> </w:t>
      </w:r>
      <w:r w:rsidR="00EF7ABA" w:rsidRPr="00A72E7D">
        <w:t>However, it seems sufficie</w:t>
      </w:r>
      <w:r w:rsidR="00EF7ABA">
        <w:t xml:space="preserve">nt to show a potential risk due </w:t>
      </w:r>
      <w:r w:rsidR="00EF7ABA" w:rsidRPr="00A72E7D">
        <w:t xml:space="preserve">to </w:t>
      </w:r>
      <w:r w:rsidR="00EF7ABA">
        <w:t>weight</w:t>
      </w:r>
      <w:r w:rsidR="00EF7ABA" w:rsidRPr="00A72E7D">
        <w:t>-1</w:t>
      </w:r>
      <w:r w:rsidR="002F1581">
        <w:t xml:space="preserve"> c</w:t>
      </w:r>
      <w:r w:rsidR="004E74BC">
        <w:rPr>
          <w:rFonts w:hint="eastAsia"/>
        </w:rPr>
        <w:t>olumn</w:t>
      </w:r>
      <w:r w:rsidR="00FF5467">
        <w:t xml:space="preserve"> block</w:t>
      </w:r>
      <w:r w:rsidR="004E74BC">
        <w:rPr>
          <w:rFonts w:hint="eastAsia"/>
        </w:rPr>
        <w:t xml:space="preserve"> in core matrix</w:t>
      </w:r>
      <w:r w:rsidR="00EF7ABA">
        <w:t xml:space="preserve"> </w:t>
      </w:r>
      <w:r w:rsidR="00EF7ABA" w:rsidRPr="00A72E7D">
        <w:t xml:space="preserve">for mobile channels </w:t>
      </w:r>
      <w:r w:rsidR="00EF7ABA">
        <w:t>with</w:t>
      </w:r>
      <w:r w:rsidR="00EF7ABA" w:rsidRPr="00A72E7D">
        <w:t xml:space="preserve"> deep fading.</w:t>
      </w:r>
      <w:r w:rsidR="00EF7ABA">
        <w:t xml:space="preserve"> </w:t>
      </w:r>
    </w:p>
    <w:p w14:paraId="2664D83F" w14:textId="4B13EBAD" w:rsidR="00EF7ABA" w:rsidRDefault="00EF7ABA" w:rsidP="00EF7ABA">
      <w:pPr>
        <w:pStyle w:val="maintext"/>
        <w:ind w:firstLine="400"/>
      </w:pPr>
      <w:r>
        <w:t>Note that we</w:t>
      </w:r>
      <w:r w:rsidRPr="00A72E7D">
        <w:t xml:space="preserve"> ha</w:t>
      </w:r>
      <w:r>
        <w:t>ve</w:t>
      </w:r>
      <w:r w:rsidRPr="00A72E7D">
        <w:t xml:space="preserve"> concern about only </w:t>
      </w:r>
      <w:r>
        <w:t>weight</w:t>
      </w:r>
      <w:r w:rsidRPr="00A72E7D">
        <w:t xml:space="preserve">-1 </w:t>
      </w:r>
      <w:r w:rsidR="004E74BC">
        <w:rPr>
          <w:rFonts w:hint="eastAsia"/>
        </w:rPr>
        <w:t>column</w:t>
      </w:r>
      <w:r w:rsidR="002F1581">
        <w:t>s</w:t>
      </w:r>
      <w:r w:rsidR="004E74BC">
        <w:rPr>
          <w:rFonts w:hint="eastAsia"/>
        </w:rPr>
        <w:t xml:space="preserve"> in core matrix [A B] or its submatrix </w:t>
      </w:r>
      <w:r w:rsidR="004E74BC">
        <w:t>[</w:t>
      </w:r>
      <w:proofErr w:type="spellStart"/>
      <w:r w:rsidR="004E74BC">
        <w:t>A</w:t>
      </w:r>
      <w:r w:rsidR="004E74BC" w:rsidRPr="00264134">
        <w:rPr>
          <w:vertAlign w:val="subscript"/>
        </w:rPr>
        <w:t>sub</w:t>
      </w:r>
      <w:proofErr w:type="spellEnd"/>
      <w:r w:rsidR="004E74BC">
        <w:t xml:space="preserve"> </w:t>
      </w:r>
      <w:proofErr w:type="spellStart"/>
      <w:r w:rsidR="004E74BC">
        <w:t>B</w:t>
      </w:r>
      <w:r w:rsidR="004E74BC" w:rsidRPr="00264134">
        <w:rPr>
          <w:vertAlign w:val="subscript"/>
        </w:rPr>
        <w:t>sub</w:t>
      </w:r>
      <w:proofErr w:type="spellEnd"/>
      <w:r w:rsidR="004E74BC">
        <w:t>]</w:t>
      </w:r>
      <w:r>
        <w:t xml:space="preserve">, </w:t>
      </w:r>
      <w:r w:rsidRPr="00A72E7D">
        <w:t xml:space="preserve">NOT all </w:t>
      </w:r>
      <w:r>
        <w:t>weight</w:t>
      </w:r>
      <w:r w:rsidRPr="00A72E7D">
        <w:t>-1 approaches</w:t>
      </w:r>
      <w:r>
        <w:t xml:space="preserve">, e.g., the identity matrix E in the parity-check matrix defined in working assumption at </w:t>
      </w:r>
      <w:r>
        <w:rPr>
          <w:rFonts w:hint="eastAsia"/>
        </w:rPr>
        <w:t>RAN1</w:t>
      </w:r>
      <w:r>
        <w:t xml:space="preserve"> NR</w:t>
      </w:r>
      <w:r>
        <w:rPr>
          <w:rFonts w:hint="eastAsia"/>
        </w:rPr>
        <w:t xml:space="preserve"> </w:t>
      </w:r>
      <w:r>
        <w:t xml:space="preserve">Ad-hoc </w:t>
      </w:r>
      <w:r>
        <w:rPr>
          <w:rFonts w:hint="eastAsia"/>
        </w:rPr>
        <w:t>meeting</w:t>
      </w:r>
      <w:r>
        <w:t xml:space="preserve"> in January 2017.</w:t>
      </w:r>
    </w:p>
    <w:p w14:paraId="28722D38" w14:textId="77777777" w:rsidR="0078773B" w:rsidRDefault="0078773B" w:rsidP="00EF7ABA">
      <w:pPr>
        <w:pStyle w:val="maintext"/>
        <w:ind w:firstLine="400"/>
      </w:pPr>
    </w:p>
    <w:p w14:paraId="4D9829A2" w14:textId="4E583178" w:rsidR="00EE60A0" w:rsidRDefault="003F1E72" w:rsidP="00EE60A0">
      <w:pPr>
        <w:pStyle w:val="maintext"/>
        <w:spacing w:line="240" w:lineRule="auto"/>
        <w:ind w:firstLineChars="0" w:firstLine="0"/>
        <w:jc w:val="center"/>
        <w:rPr>
          <w:noProof/>
          <w:lang w:val="en-US"/>
        </w:rPr>
      </w:pPr>
      <w:r>
        <w:rPr>
          <w:noProof/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54912A2B" wp14:editId="083D6E87">
            <wp:extent cx="4713249" cy="334851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30495" cy="3360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</w:t>
      </w:r>
    </w:p>
    <w:p w14:paraId="61820F6E" w14:textId="1651F24F" w:rsidR="00EE60A0" w:rsidRPr="007C1523" w:rsidRDefault="00EE60A0" w:rsidP="00EE60A0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446863">
        <w:rPr>
          <w:noProof/>
        </w:rPr>
        <w:t>5</w:t>
      </w:r>
      <w:r w:rsidRPr="00231BB1">
        <w:fldChar w:fldCharType="end"/>
      </w:r>
      <w:r w:rsidRPr="00231BB1">
        <w:t xml:space="preserve">. </w:t>
      </w:r>
      <w:r w:rsidR="00446863">
        <w:t xml:space="preserve">Simulation Result (R=13/16, </w:t>
      </w:r>
      <w:r w:rsidR="00446863">
        <w:rPr>
          <w:rFonts w:hint="eastAsia"/>
          <w:lang w:eastAsia="ko-KR"/>
        </w:rPr>
        <w:t>Weight-1 app</w:t>
      </w:r>
      <w:r w:rsidR="00446863">
        <w:rPr>
          <w:lang w:eastAsia="ko-KR"/>
        </w:rPr>
        <w:t>ro</w:t>
      </w:r>
      <w:r w:rsidR="00446863">
        <w:rPr>
          <w:rFonts w:hint="eastAsia"/>
          <w:lang w:eastAsia="ko-KR"/>
        </w:rPr>
        <w:t>ach vs</w:t>
      </w:r>
      <w:r w:rsidR="00446863">
        <w:rPr>
          <w:lang w:eastAsia="ko-KR"/>
        </w:rPr>
        <w:t>. No Weight-1 approach)</w:t>
      </w:r>
    </w:p>
    <w:p w14:paraId="092D82AC" w14:textId="77777777" w:rsidR="00BA7922" w:rsidRPr="00825CE6" w:rsidRDefault="00BA7922" w:rsidP="000C326C">
      <w:pPr>
        <w:pStyle w:val="maintext"/>
        <w:ind w:firstLine="400"/>
      </w:pPr>
    </w:p>
    <w:p w14:paraId="25C1747E" w14:textId="64F4E110" w:rsidR="006E4F47" w:rsidRDefault="00E33CC6" w:rsidP="00836499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4E74BC">
        <w:rPr>
          <w:rFonts w:hint="eastAsia"/>
          <w:b/>
          <w:i/>
        </w:rPr>
        <w:t>T</w:t>
      </w:r>
      <w:r w:rsidR="006E4F47">
        <w:rPr>
          <w:b/>
          <w:i/>
        </w:rPr>
        <w:t xml:space="preserve">he </w:t>
      </w:r>
      <w:r w:rsidR="00CE398B">
        <w:rPr>
          <w:b/>
          <w:i/>
        </w:rPr>
        <w:t xml:space="preserve">weight-1 </w:t>
      </w:r>
      <w:r w:rsidR="004E74BC">
        <w:rPr>
          <w:rFonts w:hint="eastAsia"/>
          <w:b/>
          <w:i/>
        </w:rPr>
        <w:t>columns in core matrix</w:t>
      </w:r>
      <w:r w:rsidR="00CE398B">
        <w:rPr>
          <w:b/>
          <w:i/>
        </w:rPr>
        <w:t xml:space="preserve"> </w:t>
      </w:r>
      <w:r w:rsidR="001E4B95">
        <w:rPr>
          <w:b/>
          <w:i/>
        </w:rPr>
        <w:t>ha</w:t>
      </w:r>
      <w:r w:rsidR="001E4B95">
        <w:rPr>
          <w:rFonts w:hint="eastAsia"/>
          <w:b/>
          <w:i/>
        </w:rPr>
        <w:t>ve</w:t>
      </w:r>
      <w:r w:rsidR="001E4B95">
        <w:rPr>
          <w:b/>
          <w:i/>
        </w:rPr>
        <w:t xml:space="preserve"> </w:t>
      </w:r>
      <w:r w:rsidR="00CE398B">
        <w:rPr>
          <w:b/>
          <w:i/>
        </w:rPr>
        <w:t xml:space="preserve">a potential risk of error floor. </w:t>
      </w:r>
      <w:r w:rsidR="00836499">
        <w:rPr>
          <w:b/>
          <w:i/>
        </w:rPr>
        <w:t xml:space="preserve">The loss of coding gain </w:t>
      </w:r>
      <w:r w:rsidR="00896CF1">
        <w:rPr>
          <w:b/>
          <w:i/>
        </w:rPr>
        <w:t>becomes</w:t>
      </w:r>
      <w:r w:rsidR="00836499">
        <w:rPr>
          <w:b/>
          <w:i/>
        </w:rPr>
        <w:t xml:space="preserve"> serious when the parity bits corresponding to weight-1 column</w:t>
      </w:r>
      <w:r w:rsidR="004E74BC">
        <w:rPr>
          <w:rFonts w:hint="eastAsia"/>
          <w:b/>
          <w:i/>
        </w:rPr>
        <w:t>s</w:t>
      </w:r>
      <w:r w:rsidR="00836499">
        <w:rPr>
          <w:b/>
          <w:i/>
        </w:rPr>
        <w:t xml:space="preserve"> suffer from </w:t>
      </w:r>
      <w:r w:rsidR="005B061F">
        <w:rPr>
          <w:b/>
          <w:i/>
        </w:rPr>
        <w:t xml:space="preserve">a </w:t>
      </w:r>
      <w:r w:rsidR="00836499">
        <w:rPr>
          <w:b/>
          <w:i/>
        </w:rPr>
        <w:t>deep fading</w:t>
      </w:r>
      <w:r w:rsidR="00921F66" w:rsidRPr="00921F66">
        <w:rPr>
          <w:b/>
          <w:i/>
        </w:rPr>
        <w:t>.</w:t>
      </w:r>
    </w:p>
    <w:p w14:paraId="41CCA1E0" w14:textId="538D3CDA" w:rsidR="00891822" w:rsidRDefault="00D62A1B" w:rsidP="00D62A1B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891822">
        <w:rPr>
          <w:b/>
          <w:i/>
        </w:rPr>
        <w:t xml:space="preserve">For the </w:t>
      </w:r>
      <w:r w:rsidR="004E74BC">
        <w:rPr>
          <w:rFonts w:hint="eastAsia"/>
          <w:b/>
          <w:i/>
        </w:rPr>
        <w:t>core</w:t>
      </w:r>
      <w:r w:rsidR="00891822">
        <w:rPr>
          <w:b/>
          <w:i/>
        </w:rPr>
        <w:t xml:space="preserve"> matrix, we should select the following structure for the submatrix corresponding to the parity bits. </w:t>
      </w:r>
    </w:p>
    <w:p w14:paraId="15A04F38" w14:textId="420BC619" w:rsidR="00891822" w:rsidRDefault="00891822" w:rsidP="00891822">
      <w:pPr>
        <w:pStyle w:val="maintext"/>
        <w:ind w:firstLine="400"/>
        <w:jc w:val="center"/>
        <w:rPr>
          <w:b/>
          <w:i/>
        </w:rPr>
      </w:pPr>
      <w:r w:rsidRPr="00BC05F4">
        <w:rPr>
          <w:rFonts w:eastAsia="MS Mincho"/>
          <w:noProof/>
          <w:lang w:val="en-US"/>
        </w:rPr>
        <w:drawing>
          <wp:inline distT="0" distB="0" distL="0" distR="0" wp14:anchorId="58BB941B" wp14:editId="0B45E7B4">
            <wp:extent cx="988742" cy="936625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74" cy="94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70BD2B3" w14:textId="626ADCD3" w:rsidR="00D62A1B" w:rsidRPr="001C1B5F" w:rsidRDefault="00D62A1B" w:rsidP="00D62A1B">
      <w:pPr>
        <w:pStyle w:val="maintext"/>
        <w:ind w:firstLine="400"/>
      </w:pPr>
      <w:r>
        <w:rPr>
          <w:b/>
          <w:i/>
        </w:rPr>
        <w:t xml:space="preserve"> </w:t>
      </w: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lastRenderedPageBreak/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37C5D5AF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</w:t>
      </w:r>
      <w:r w:rsidR="007943C6">
        <w:rPr>
          <w:rFonts w:hint="eastAsia"/>
        </w:rPr>
        <w:t>observation and proposal</w:t>
      </w:r>
      <w:r w:rsidR="00E45C54">
        <w:t>:</w:t>
      </w:r>
      <w:r>
        <w:rPr>
          <w:rFonts w:hint="eastAsia"/>
        </w:rPr>
        <w:t xml:space="preserve"> </w:t>
      </w:r>
    </w:p>
    <w:p w14:paraId="35D64129" w14:textId="77777777" w:rsidR="00636DDB" w:rsidRDefault="00636DDB" w:rsidP="00EC0E20">
      <w:pPr>
        <w:pStyle w:val="maintext"/>
        <w:ind w:firstLine="400"/>
      </w:pPr>
    </w:p>
    <w:p w14:paraId="09B1A01E" w14:textId="77777777" w:rsidR="00DE7BEF" w:rsidRDefault="00DE7BEF" w:rsidP="00DE7BEF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T</w:t>
      </w:r>
      <w:r>
        <w:rPr>
          <w:b/>
          <w:i/>
        </w:rPr>
        <w:t xml:space="preserve">he weight-1 </w:t>
      </w:r>
      <w:r>
        <w:rPr>
          <w:rFonts w:hint="eastAsia"/>
          <w:b/>
          <w:i/>
        </w:rPr>
        <w:t>columns in core matrix</w:t>
      </w:r>
      <w:r>
        <w:rPr>
          <w:b/>
          <w:i/>
        </w:rPr>
        <w:t xml:space="preserve"> ha</w:t>
      </w:r>
      <w:r>
        <w:rPr>
          <w:rFonts w:hint="eastAsia"/>
          <w:b/>
          <w:i/>
        </w:rPr>
        <w:t>ve</w:t>
      </w:r>
      <w:r>
        <w:rPr>
          <w:b/>
          <w:i/>
        </w:rPr>
        <w:t xml:space="preserve"> a potential risk of error floor. The loss of coding gain becomes serious when the parity bits corresponding to weight-1 column</w:t>
      </w:r>
      <w:r>
        <w:rPr>
          <w:rFonts w:hint="eastAsia"/>
          <w:b/>
          <w:i/>
        </w:rPr>
        <w:t>s</w:t>
      </w:r>
      <w:r>
        <w:rPr>
          <w:b/>
          <w:i/>
        </w:rPr>
        <w:t xml:space="preserve"> suffer from a deep fading</w:t>
      </w:r>
      <w:r w:rsidRPr="00921F66">
        <w:rPr>
          <w:b/>
          <w:i/>
        </w:rPr>
        <w:t>.</w:t>
      </w:r>
    </w:p>
    <w:p w14:paraId="7E584BA1" w14:textId="77777777" w:rsidR="00DE7BEF" w:rsidRDefault="00DE7BEF" w:rsidP="00DE7BEF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For the </w:t>
      </w:r>
      <w:r>
        <w:rPr>
          <w:rFonts w:hint="eastAsia"/>
          <w:b/>
          <w:i/>
        </w:rPr>
        <w:t>core</w:t>
      </w:r>
      <w:r>
        <w:rPr>
          <w:b/>
          <w:i/>
        </w:rPr>
        <w:t xml:space="preserve"> matrix, we should select the following structure for the submatrix corresponding to the parity bits. </w:t>
      </w:r>
    </w:p>
    <w:p w14:paraId="70BBB58A" w14:textId="4564FF48" w:rsidR="00A06007" w:rsidRDefault="005565C8" w:rsidP="005565C8">
      <w:pPr>
        <w:pStyle w:val="maintext"/>
        <w:ind w:firstLine="400"/>
        <w:jc w:val="center"/>
        <w:rPr>
          <w:b/>
          <w:i/>
        </w:rPr>
      </w:pPr>
      <w:r w:rsidRPr="00BC05F4">
        <w:rPr>
          <w:rFonts w:eastAsia="MS Mincho"/>
          <w:noProof/>
          <w:lang w:val="en-US"/>
        </w:rPr>
        <w:drawing>
          <wp:inline distT="0" distB="0" distL="0" distR="0" wp14:anchorId="4EA23CF4" wp14:editId="410947A3">
            <wp:extent cx="988742" cy="936625"/>
            <wp:effectExtent l="0" t="0" r="190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74" cy="94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C0E20BE" w14:textId="77777777" w:rsidR="005565C8" w:rsidRPr="00A06007" w:rsidRDefault="005565C8" w:rsidP="005565C8">
      <w:pPr>
        <w:pStyle w:val="maintext"/>
        <w:ind w:firstLine="400"/>
        <w:jc w:val="center"/>
        <w:rPr>
          <w:b/>
          <w:i/>
        </w:rPr>
      </w:pPr>
    </w:p>
    <w:p w14:paraId="15C22F4F" w14:textId="77777777" w:rsidR="00A06007" w:rsidRPr="00D04E23" w:rsidRDefault="00A06007" w:rsidP="00A06007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59D9695" w14:textId="451AEFA3" w:rsidR="00A06007" w:rsidRPr="008E5247" w:rsidRDefault="00A06007" w:rsidP="00A0600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>3GPP TSG RAN WG1 NR Ad-hoc, Spokane, USA, Jan. 16th – 20th, 2017</w:t>
      </w:r>
      <w:r>
        <w:t>.</w:t>
      </w:r>
    </w:p>
    <w:p w14:paraId="72B1CB27" w14:textId="37D42911" w:rsidR="0006393E" w:rsidRPr="001C1B5F" w:rsidRDefault="0006393E" w:rsidP="0006393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</w:pPr>
      <w:r w:rsidRPr="0006393E">
        <w:t>IEEE P802.11ad: Wireless LAN Medium Access Control (MAC) and Physical Layer (PHY) specifications - Enhancements for Higher Throughput in the 60 GHz Band, IEEE, 2012.</w:t>
      </w:r>
    </w:p>
    <w:sectPr w:rsidR="0006393E" w:rsidRPr="001C1B5F" w:rsidSect="00FF4D8E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13AA4" w14:textId="77777777" w:rsidR="009E4D45" w:rsidRDefault="009E4D45">
      <w:r>
        <w:separator/>
      </w:r>
    </w:p>
  </w:endnote>
  <w:endnote w:type="continuationSeparator" w:id="0">
    <w:p w14:paraId="59F8DD5B" w14:textId="77777777" w:rsidR="009E4D45" w:rsidRDefault="009E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484F5" w14:textId="77777777" w:rsidR="009E4D45" w:rsidRDefault="009E4D45">
      <w:r>
        <w:separator/>
      </w:r>
    </w:p>
  </w:footnote>
  <w:footnote w:type="continuationSeparator" w:id="0">
    <w:p w14:paraId="30E3889D" w14:textId="77777777" w:rsidR="009E4D45" w:rsidRDefault="009E4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D7723A" w:rsidRDefault="00D7723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1"/>
  </w:num>
  <w:num w:numId="6">
    <w:abstractNumId w:val="0"/>
  </w:num>
  <w:num w:numId="7">
    <w:abstractNumId w:val="18"/>
  </w:num>
  <w:num w:numId="8">
    <w:abstractNumId w:val="14"/>
  </w:num>
  <w:num w:numId="9">
    <w:abstractNumId w:val="16"/>
  </w:num>
  <w:num w:numId="10">
    <w:abstractNumId w:val="9"/>
  </w:num>
  <w:num w:numId="11">
    <w:abstractNumId w:val="12"/>
  </w:num>
  <w:num w:numId="12">
    <w:abstractNumId w:val="3"/>
  </w:num>
  <w:num w:numId="13">
    <w:abstractNumId w:val="5"/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7"/>
  </w:num>
  <w:num w:numId="18">
    <w:abstractNumId w:val="4"/>
  </w:num>
  <w:num w:numId="19">
    <w:abstractNumId w:val="2"/>
  </w:num>
  <w:num w:numId="20">
    <w:abstractNumId w:val="8"/>
  </w:num>
  <w:num w:numId="21">
    <w:abstractNumId w:val="13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0EA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5C6D"/>
    <w:rsid w:val="000167DF"/>
    <w:rsid w:val="0001695D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7AE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005"/>
    <w:rsid w:val="0006267E"/>
    <w:rsid w:val="000627C6"/>
    <w:rsid w:val="0006393E"/>
    <w:rsid w:val="00063AC6"/>
    <w:rsid w:val="00063E32"/>
    <w:rsid w:val="000646F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4E47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008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2D5F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594C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65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1822"/>
    <w:rsid w:val="001B1FAD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4B95"/>
    <w:rsid w:val="001E5959"/>
    <w:rsid w:val="001E61D7"/>
    <w:rsid w:val="001E622E"/>
    <w:rsid w:val="001E6796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2778"/>
    <w:rsid w:val="002130F3"/>
    <w:rsid w:val="0021354A"/>
    <w:rsid w:val="00214221"/>
    <w:rsid w:val="002144D6"/>
    <w:rsid w:val="0021488F"/>
    <w:rsid w:val="00214FA4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8DC"/>
    <w:rsid w:val="00264134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1D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E723B"/>
    <w:rsid w:val="002F00C5"/>
    <w:rsid w:val="002F0FC4"/>
    <w:rsid w:val="002F1581"/>
    <w:rsid w:val="002F28D8"/>
    <w:rsid w:val="002F2B4C"/>
    <w:rsid w:val="002F35E8"/>
    <w:rsid w:val="002F47AD"/>
    <w:rsid w:val="002F4866"/>
    <w:rsid w:val="002F4A95"/>
    <w:rsid w:val="002F5790"/>
    <w:rsid w:val="002F5811"/>
    <w:rsid w:val="002F6AAA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828"/>
    <w:rsid w:val="00364A48"/>
    <w:rsid w:val="00364A9A"/>
    <w:rsid w:val="00366E5C"/>
    <w:rsid w:val="00367444"/>
    <w:rsid w:val="0036745E"/>
    <w:rsid w:val="0036777E"/>
    <w:rsid w:val="00367C2F"/>
    <w:rsid w:val="00367C76"/>
    <w:rsid w:val="00367F5B"/>
    <w:rsid w:val="0037193A"/>
    <w:rsid w:val="0037239C"/>
    <w:rsid w:val="00372EFD"/>
    <w:rsid w:val="003737CC"/>
    <w:rsid w:val="003738D9"/>
    <w:rsid w:val="003739C4"/>
    <w:rsid w:val="00373FE3"/>
    <w:rsid w:val="00375F88"/>
    <w:rsid w:val="003779B1"/>
    <w:rsid w:val="00377D5D"/>
    <w:rsid w:val="00380384"/>
    <w:rsid w:val="00380CC1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2A5"/>
    <w:rsid w:val="003877AE"/>
    <w:rsid w:val="00387A65"/>
    <w:rsid w:val="00390913"/>
    <w:rsid w:val="00390D43"/>
    <w:rsid w:val="00390E3B"/>
    <w:rsid w:val="00390FB0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3AA7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1E72"/>
    <w:rsid w:val="003F3471"/>
    <w:rsid w:val="003F44D7"/>
    <w:rsid w:val="003F48AA"/>
    <w:rsid w:val="003F4981"/>
    <w:rsid w:val="003F4D6D"/>
    <w:rsid w:val="003F4E14"/>
    <w:rsid w:val="003F4F43"/>
    <w:rsid w:val="003F540A"/>
    <w:rsid w:val="003F63DD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CAC"/>
    <w:rsid w:val="00407E64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6863"/>
    <w:rsid w:val="004471CE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6048"/>
    <w:rsid w:val="00466376"/>
    <w:rsid w:val="0046666D"/>
    <w:rsid w:val="004668AD"/>
    <w:rsid w:val="00467A29"/>
    <w:rsid w:val="00470038"/>
    <w:rsid w:val="00470574"/>
    <w:rsid w:val="00470D05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B66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2443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789"/>
    <w:rsid w:val="004D369C"/>
    <w:rsid w:val="004D3B25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4BC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1BA"/>
    <w:rsid w:val="005307D5"/>
    <w:rsid w:val="00531286"/>
    <w:rsid w:val="00531392"/>
    <w:rsid w:val="0053211B"/>
    <w:rsid w:val="00532311"/>
    <w:rsid w:val="00533C64"/>
    <w:rsid w:val="00533D37"/>
    <w:rsid w:val="005348B6"/>
    <w:rsid w:val="00534B8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1A8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65C8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5A75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61F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B66F5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5C9B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32A"/>
    <w:rsid w:val="005F7EE3"/>
    <w:rsid w:val="00600A94"/>
    <w:rsid w:val="00600C24"/>
    <w:rsid w:val="00600CDE"/>
    <w:rsid w:val="00601CC3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183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9789F"/>
    <w:rsid w:val="00697BC5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116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428B"/>
    <w:rsid w:val="00704B47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52C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07A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37A2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066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5F2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73B"/>
    <w:rsid w:val="00787ABA"/>
    <w:rsid w:val="0079015C"/>
    <w:rsid w:val="007901FD"/>
    <w:rsid w:val="007902B1"/>
    <w:rsid w:val="007908A5"/>
    <w:rsid w:val="0079118E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523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45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175"/>
    <w:rsid w:val="008124A5"/>
    <w:rsid w:val="00812767"/>
    <w:rsid w:val="00812A05"/>
    <w:rsid w:val="00812B7C"/>
    <w:rsid w:val="00812B9B"/>
    <w:rsid w:val="0081357E"/>
    <w:rsid w:val="00813EBD"/>
    <w:rsid w:val="00814841"/>
    <w:rsid w:val="00814AD0"/>
    <w:rsid w:val="00814EE4"/>
    <w:rsid w:val="00815694"/>
    <w:rsid w:val="00815B29"/>
    <w:rsid w:val="008166DC"/>
    <w:rsid w:val="00816E92"/>
    <w:rsid w:val="00820C2B"/>
    <w:rsid w:val="00822B88"/>
    <w:rsid w:val="00822F8F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499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4AC2"/>
    <w:rsid w:val="00845257"/>
    <w:rsid w:val="00847247"/>
    <w:rsid w:val="00850F5D"/>
    <w:rsid w:val="0085153B"/>
    <w:rsid w:val="008518B4"/>
    <w:rsid w:val="00852FCA"/>
    <w:rsid w:val="008538BF"/>
    <w:rsid w:val="0085449A"/>
    <w:rsid w:val="00855CF1"/>
    <w:rsid w:val="00855D86"/>
    <w:rsid w:val="0085681C"/>
    <w:rsid w:val="00856A59"/>
    <w:rsid w:val="00857440"/>
    <w:rsid w:val="00860184"/>
    <w:rsid w:val="00860ECC"/>
    <w:rsid w:val="008617AE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D22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388"/>
    <w:rsid w:val="008876A1"/>
    <w:rsid w:val="00887BF1"/>
    <w:rsid w:val="008903AE"/>
    <w:rsid w:val="00890D7F"/>
    <w:rsid w:val="00891393"/>
    <w:rsid w:val="00891822"/>
    <w:rsid w:val="00891CCB"/>
    <w:rsid w:val="008929D1"/>
    <w:rsid w:val="00892EF8"/>
    <w:rsid w:val="00893197"/>
    <w:rsid w:val="00893DBF"/>
    <w:rsid w:val="00895A0D"/>
    <w:rsid w:val="00895E5D"/>
    <w:rsid w:val="00896CF1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09C8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489F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47EE0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044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5F3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4D45"/>
    <w:rsid w:val="009E75E2"/>
    <w:rsid w:val="009F0D5B"/>
    <w:rsid w:val="009F1509"/>
    <w:rsid w:val="009F16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719"/>
    <w:rsid w:val="00A04D16"/>
    <w:rsid w:val="00A04D7F"/>
    <w:rsid w:val="00A05076"/>
    <w:rsid w:val="00A05627"/>
    <w:rsid w:val="00A0600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629"/>
    <w:rsid w:val="00A377F4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2E7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4FB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3C41"/>
    <w:rsid w:val="00B0543B"/>
    <w:rsid w:val="00B058D3"/>
    <w:rsid w:val="00B062A3"/>
    <w:rsid w:val="00B065D2"/>
    <w:rsid w:val="00B065EC"/>
    <w:rsid w:val="00B0785A"/>
    <w:rsid w:val="00B10EBC"/>
    <w:rsid w:val="00B11A88"/>
    <w:rsid w:val="00B12C3B"/>
    <w:rsid w:val="00B12CB3"/>
    <w:rsid w:val="00B12EC3"/>
    <w:rsid w:val="00B12EF7"/>
    <w:rsid w:val="00B133B2"/>
    <w:rsid w:val="00B13494"/>
    <w:rsid w:val="00B13F33"/>
    <w:rsid w:val="00B14D91"/>
    <w:rsid w:val="00B161D4"/>
    <w:rsid w:val="00B17032"/>
    <w:rsid w:val="00B17653"/>
    <w:rsid w:val="00B179BC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681C"/>
    <w:rsid w:val="00B30520"/>
    <w:rsid w:val="00B316A7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AC3"/>
    <w:rsid w:val="00B53B8E"/>
    <w:rsid w:val="00B53FA1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C90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B60"/>
    <w:rsid w:val="00BA3D0B"/>
    <w:rsid w:val="00BA5A0C"/>
    <w:rsid w:val="00BA7922"/>
    <w:rsid w:val="00BB0244"/>
    <w:rsid w:val="00BB0545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94F"/>
    <w:rsid w:val="00BC2FD9"/>
    <w:rsid w:val="00BC44C1"/>
    <w:rsid w:val="00BC5050"/>
    <w:rsid w:val="00BC5ECA"/>
    <w:rsid w:val="00BC6B61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17645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627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46C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23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423"/>
    <w:rsid w:val="00CD77DA"/>
    <w:rsid w:val="00CE1468"/>
    <w:rsid w:val="00CE1480"/>
    <w:rsid w:val="00CE1D79"/>
    <w:rsid w:val="00CE1E32"/>
    <w:rsid w:val="00CE25DB"/>
    <w:rsid w:val="00CE29FE"/>
    <w:rsid w:val="00CE398B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3B0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2E51"/>
    <w:rsid w:val="00D63046"/>
    <w:rsid w:val="00D639D8"/>
    <w:rsid w:val="00D648A1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97679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5862"/>
    <w:rsid w:val="00DE6B7C"/>
    <w:rsid w:val="00DE6E2E"/>
    <w:rsid w:val="00DE714A"/>
    <w:rsid w:val="00DE7BEF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18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2965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BB5"/>
    <w:rsid w:val="00EC1D3E"/>
    <w:rsid w:val="00EC2354"/>
    <w:rsid w:val="00EC398B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CF7"/>
    <w:rsid w:val="00ED0E5B"/>
    <w:rsid w:val="00ED1531"/>
    <w:rsid w:val="00ED324E"/>
    <w:rsid w:val="00ED4DB3"/>
    <w:rsid w:val="00ED5D90"/>
    <w:rsid w:val="00ED6586"/>
    <w:rsid w:val="00ED79A6"/>
    <w:rsid w:val="00EE082D"/>
    <w:rsid w:val="00EE08C5"/>
    <w:rsid w:val="00EE0BEA"/>
    <w:rsid w:val="00EE0D04"/>
    <w:rsid w:val="00EE1087"/>
    <w:rsid w:val="00EE322B"/>
    <w:rsid w:val="00EE3CFD"/>
    <w:rsid w:val="00EE440E"/>
    <w:rsid w:val="00EE46EC"/>
    <w:rsid w:val="00EE4827"/>
    <w:rsid w:val="00EE4855"/>
    <w:rsid w:val="00EE4E5C"/>
    <w:rsid w:val="00EE5992"/>
    <w:rsid w:val="00EE60A0"/>
    <w:rsid w:val="00EE73D0"/>
    <w:rsid w:val="00EF0DBD"/>
    <w:rsid w:val="00EF12AC"/>
    <w:rsid w:val="00EF21E2"/>
    <w:rsid w:val="00EF2C8E"/>
    <w:rsid w:val="00EF2D06"/>
    <w:rsid w:val="00EF2E76"/>
    <w:rsid w:val="00EF3F52"/>
    <w:rsid w:val="00EF628D"/>
    <w:rsid w:val="00EF692D"/>
    <w:rsid w:val="00EF6A09"/>
    <w:rsid w:val="00EF6EA1"/>
    <w:rsid w:val="00EF72A1"/>
    <w:rsid w:val="00EF738B"/>
    <w:rsid w:val="00EF7ABA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3CB9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1CE7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2AC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393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2EAD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467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889724F0-1CC8-4402-8D01-A1C65030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LGTdoc">
    <w:name w:val="LGTdoc_본문"/>
    <w:basedOn w:val="Normal"/>
    <w:rsid w:val="0063318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E11E6-5989-44F2-9C97-91CA64C2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11</cp:revision>
  <cp:lastPrinted>2012-03-15T10:36:00Z</cp:lastPrinted>
  <dcterms:created xsi:type="dcterms:W3CDTF">2017-02-06T11:10:00Z</dcterms:created>
  <dcterms:modified xsi:type="dcterms:W3CDTF">2017-02-06T13:15:00Z</dcterms:modified>
</cp:coreProperties>
</file>